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71" w:rsidRDefault="00BD2D71" w:rsidP="00BD2D7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BD2D71" w:rsidRPr="006F4CF0" w:rsidRDefault="00BD2D71" w:rsidP="00BD2D7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BD2D71" w:rsidRPr="00DB584F" w:rsidRDefault="00BD2D71" w:rsidP="00BD2D71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BD2D71" w:rsidRDefault="00BD2D71" w:rsidP="00BD2D71">
      <w:pPr>
        <w:spacing w:before="0" w:after="0"/>
        <w:jc w:val="center"/>
        <w:rPr>
          <w:b/>
          <w:bCs/>
          <w:color w:val="000000"/>
        </w:rPr>
      </w:pPr>
    </w:p>
    <w:p w:rsidR="00BD2D71" w:rsidRDefault="00BD2D71" w:rsidP="00BD2D71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BD2D71" w:rsidRDefault="00BD2D71" w:rsidP="00BD2D71">
      <w:pPr>
        <w:spacing w:before="0" w:after="0"/>
        <w:rPr>
          <w:bCs/>
          <w:color w:val="000000"/>
        </w:rPr>
      </w:pPr>
    </w:p>
    <w:p w:rsidR="00BD2D71" w:rsidRPr="003732E6" w:rsidRDefault="00BD2D71" w:rsidP="00BD2D71">
      <w:pPr>
        <w:spacing w:before="0" w:after="0"/>
        <w:rPr>
          <w:bCs/>
          <w:color w:val="000000"/>
        </w:rPr>
      </w:pPr>
      <w:r>
        <w:rPr>
          <w:bCs/>
          <w:color w:val="000000"/>
        </w:rPr>
        <w:t xml:space="preserve">29.12.2014             </w:t>
      </w:r>
      <w:r w:rsidRPr="003732E6">
        <w:rPr>
          <w:bCs/>
          <w:color w:val="000000"/>
        </w:rPr>
        <w:t xml:space="preserve"> 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135</w:t>
      </w:r>
    </w:p>
    <w:p w:rsidR="00BD2D71" w:rsidRPr="003732E6" w:rsidRDefault="00BD2D71" w:rsidP="00BD2D71">
      <w:pPr>
        <w:spacing w:before="0" w:after="0"/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BD2D71" w:rsidRDefault="00BD2D71" w:rsidP="00BD2D71">
      <w:pPr>
        <w:spacing w:before="0" w:after="0"/>
        <w:jc w:val="center"/>
        <w:rPr>
          <w:b/>
        </w:rPr>
      </w:pPr>
    </w:p>
    <w:p w:rsidR="00BD2D71" w:rsidRDefault="00BD2D71" w:rsidP="00BD2D71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Новокусковского</w:t>
      </w:r>
    </w:p>
    <w:p w:rsidR="00BD2D71" w:rsidRDefault="00BD2D71" w:rsidP="00BD2D71">
      <w:pPr>
        <w:spacing w:before="0" w:after="0"/>
        <w:jc w:val="center"/>
        <w:rPr>
          <w:b/>
        </w:rPr>
      </w:pPr>
      <w:r>
        <w:rPr>
          <w:b/>
        </w:rPr>
        <w:t xml:space="preserve">сельского поселения от 26.12.2013 № 72 «О бюджете муниципального </w:t>
      </w:r>
    </w:p>
    <w:p w:rsidR="00BD2D71" w:rsidRDefault="00BD2D71" w:rsidP="00BD2D71">
      <w:pPr>
        <w:spacing w:before="0" w:after="0"/>
        <w:jc w:val="center"/>
        <w:rPr>
          <w:b/>
          <w:color w:val="000000"/>
        </w:rPr>
      </w:pPr>
      <w:r>
        <w:rPr>
          <w:b/>
        </w:rPr>
        <w:t>образования «Новокусковское сельское поселение» на 2014 год»</w:t>
      </w:r>
    </w:p>
    <w:p w:rsidR="00BD2D71" w:rsidRDefault="00BD2D71" w:rsidP="00BD2D71">
      <w:pPr>
        <w:spacing w:before="0" w:after="0"/>
      </w:pPr>
    </w:p>
    <w:p w:rsidR="00BD2D71" w:rsidRDefault="00BD2D71" w:rsidP="00BD2D71">
      <w:pPr>
        <w:spacing w:before="0" w:after="0"/>
        <w:ind w:right="-6" w:firstLine="708"/>
        <w:jc w:val="both"/>
      </w:pPr>
      <w:r>
        <w:t>Рассмотрев проект решения Совета Новокусковского сельского поселения о внесении изменений и дополнений в решение Совета Новокусковского сельского поселения от 26.12.2013 № 72 «О бюджете муниципального образования «Новокусковское сельское поселение» на 2014 год», представленный Главой Новокусковского сельского поселения,</w:t>
      </w:r>
    </w:p>
    <w:p w:rsidR="00BD2D71" w:rsidRDefault="00BD2D71" w:rsidP="00BD2D71">
      <w:pPr>
        <w:spacing w:before="0" w:after="0"/>
        <w:ind w:right="-6" w:firstLine="708"/>
        <w:jc w:val="both"/>
      </w:pPr>
    </w:p>
    <w:p w:rsidR="00BD2D71" w:rsidRDefault="00BD2D71" w:rsidP="00BD2D71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BD2D71" w:rsidRDefault="00BD2D71" w:rsidP="00BD2D71">
      <w:pPr>
        <w:spacing w:before="0" w:after="0"/>
        <w:ind w:firstLine="708"/>
        <w:jc w:val="both"/>
        <w:rPr>
          <w:b/>
        </w:rPr>
      </w:pPr>
    </w:p>
    <w:p w:rsidR="00BD2D71" w:rsidRDefault="00BD2D71" w:rsidP="00BD2D71">
      <w:pPr>
        <w:spacing w:before="0" w:after="0"/>
        <w:ind w:firstLine="708"/>
        <w:jc w:val="both"/>
      </w:pPr>
      <w:r>
        <w:rPr>
          <w:iCs/>
        </w:rPr>
        <w:t xml:space="preserve">1. </w:t>
      </w:r>
      <w:r>
        <w:t>Внести в решение Совета Новокусковского сельского поселения от 26.12.2013 № 72 «О бюджете муниципального образования «Новокусковское сельское поселение» на 2014 год» следующие изменения:</w:t>
      </w:r>
    </w:p>
    <w:p w:rsidR="00BD2D71" w:rsidRDefault="00BD2D71" w:rsidP="00BD2D71">
      <w:pPr>
        <w:spacing w:before="0" w:after="0"/>
        <w:ind w:firstLine="708"/>
        <w:jc w:val="both"/>
      </w:pPr>
      <w:r>
        <w:t>1) пункт 1 изложить в следующей редакции:</w:t>
      </w:r>
    </w:p>
    <w:p w:rsidR="00BD2D71" w:rsidRDefault="00BD2D71" w:rsidP="00BD2D71">
      <w:pPr>
        <w:spacing w:before="0" w:after="0"/>
        <w:ind w:firstLine="708"/>
        <w:jc w:val="both"/>
      </w:pPr>
      <w:r>
        <w:t>«1. Утвердить основные характеристики бюджета муниципального образования «Новокусковское сельское поселение» (далее – бюджет поселения) на 2014 год:</w:t>
      </w:r>
    </w:p>
    <w:p w:rsidR="00BD2D71" w:rsidRDefault="00BD2D71" w:rsidP="00BD2D71">
      <w:pPr>
        <w:spacing w:before="0" w:after="0"/>
        <w:ind w:firstLine="708"/>
        <w:jc w:val="both"/>
      </w:pPr>
      <w:r>
        <w:t>1) прогнозируемый общий объем доходов бюджета поселения в сумме 14118,6 тыс. рублей, в том числе налоговые и неналоговые доходы в сумме 2 148,7 тыс. руб.</w:t>
      </w:r>
    </w:p>
    <w:p w:rsidR="00BD2D71" w:rsidRDefault="00BD2D71" w:rsidP="00BD2D71">
      <w:pPr>
        <w:spacing w:before="0" w:after="0"/>
        <w:ind w:firstLine="708"/>
        <w:jc w:val="both"/>
      </w:pPr>
      <w:r>
        <w:t>2) общий объем расходов бюджета поселения в сумме  14218,6 тыс. руб.</w:t>
      </w:r>
    </w:p>
    <w:p w:rsidR="00BD2D71" w:rsidRDefault="00BD2D71" w:rsidP="00BD2D71">
      <w:pPr>
        <w:spacing w:before="0" w:after="0"/>
        <w:ind w:firstLine="708"/>
        <w:jc w:val="both"/>
      </w:pPr>
      <w:r>
        <w:t>3) установить дефицит бюджета поселения в сумме 100,0 тыс</w:t>
      </w:r>
      <w:proofErr w:type="gramStart"/>
      <w:r>
        <w:t>.р</w:t>
      </w:r>
      <w:proofErr w:type="gramEnd"/>
      <w:r>
        <w:t>уб.»;</w:t>
      </w:r>
    </w:p>
    <w:p w:rsidR="00BD2D71" w:rsidRDefault="00BD2D71" w:rsidP="00BD2D71">
      <w:pPr>
        <w:spacing w:before="0" w:after="0"/>
      </w:pPr>
      <w:r>
        <w:tab/>
        <w:t>2) приложения 4 и 5 изложить в новой редакции.</w:t>
      </w:r>
    </w:p>
    <w:p w:rsidR="00BD2D71" w:rsidRDefault="00BD2D71" w:rsidP="00BD2D71">
      <w:pPr>
        <w:tabs>
          <w:tab w:val="left" w:pos="709"/>
        </w:tabs>
        <w:spacing w:before="0" w:after="0"/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873038">
        <w:t>(</w:t>
      </w:r>
      <w:hyperlink r:id="rId4" w:history="1">
        <w:r w:rsidRPr="00873038">
          <w:rPr>
            <w:rStyle w:val="a3"/>
          </w:rPr>
          <w:t>www.nkselp.asino.ru</w:t>
        </w:r>
      </w:hyperlink>
      <w:r w:rsidRPr="00874DF6">
        <w:t>).</w:t>
      </w:r>
    </w:p>
    <w:p w:rsidR="00BD2D71" w:rsidRDefault="00BD2D71" w:rsidP="00BD2D71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 xml:space="preserve">3. Настоящее решение вступает в силу 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 даты его официального опубликования.</w:t>
      </w:r>
    </w:p>
    <w:p w:rsidR="00BD2D71" w:rsidRDefault="00BD2D71" w:rsidP="00BD2D71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ab/>
        <w:t>4.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BD2D71" w:rsidRDefault="00BD2D71" w:rsidP="00BD2D71">
      <w:pPr>
        <w:autoSpaceDE w:val="0"/>
        <w:autoSpaceDN w:val="0"/>
        <w:adjustRightInd w:val="0"/>
        <w:spacing w:before="0" w:after="0"/>
        <w:jc w:val="both"/>
        <w:rPr>
          <w:iCs/>
        </w:rPr>
      </w:pPr>
    </w:p>
    <w:p w:rsidR="00BD2D71" w:rsidRDefault="00BD2D71" w:rsidP="00BD2D71">
      <w:pPr>
        <w:autoSpaceDE w:val="0"/>
        <w:autoSpaceDN w:val="0"/>
        <w:adjustRightInd w:val="0"/>
        <w:spacing w:before="0" w:after="0"/>
        <w:jc w:val="both"/>
        <w:rPr>
          <w:iCs/>
        </w:rPr>
      </w:pPr>
    </w:p>
    <w:p w:rsidR="00BD2D71" w:rsidRDefault="00BD2D71" w:rsidP="00BD2D71">
      <w:pPr>
        <w:autoSpaceDE w:val="0"/>
        <w:autoSpaceDN w:val="0"/>
        <w:adjustRightInd w:val="0"/>
        <w:jc w:val="both"/>
        <w:rPr>
          <w:iCs/>
        </w:rPr>
      </w:pPr>
    </w:p>
    <w:p w:rsidR="00BD2D71" w:rsidRDefault="00BD2D71" w:rsidP="00BD2D71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BD2D71" w:rsidRDefault="00BD2D71" w:rsidP="00BD2D7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BD2D71" w:rsidRDefault="00BD2D71" w:rsidP="00BD2D71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BD2D71" w:rsidRDefault="00BD2D71" w:rsidP="00BD2D7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BD2D71" w:rsidRDefault="00BD2D71" w:rsidP="00BD2D71">
      <w:pPr>
        <w:jc w:val="right"/>
      </w:pPr>
    </w:p>
    <w:p w:rsidR="00BD2D71" w:rsidRDefault="00BD2D71" w:rsidP="00BD2D71">
      <w:pPr>
        <w:jc w:val="right"/>
      </w:pPr>
    </w:p>
    <w:p w:rsidR="00BD2D71" w:rsidRDefault="00BD2D71" w:rsidP="00BD2D71">
      <w:pPr>
        <w:jc w:val="right"/>
      </w:pPr>
    </w:p>
    <w:p w:rsidR="00BD2D71" w:rsidRDefault="00BD2D71" w:rsidP="00BD2D71">
      <w:pPr>
        <w:jc w:val="right"/>
      </w:pPr>
    </w:p>
    <w:p w:rsidR="00BD2D71" w:rsidRDefault="00BD2D71" w:rsidP="00BD2D71">
      <w:pPr>
        <w:jc w:val="right"/>
      </w:pPr>
    </w:p>
    <w:p w:rsidR="00BD2D71" w:rsidRDefault="00BD2D71" w:rsidP="00BD2D71">
      <w:pPr>
        <w:jc w:val="right"/>
      </w:pPr>
    </w:p>
    <w:p w:rsidR="00BD2D71" w:rsidRDefault="00BD2D71" w:rsidP="00BD2D71">
      <w:pPr>
        <w:spacing w:before="0" w:after="0"/>
      </w:pPr>
    </w:p>
    <w:p w:rsidR="00BD2D71" w:rsidRPr="00A27418" w:rsidRDefault="00BD2D71" w:rsidP="00BD2D71">
      <w:pPr>
        <w:spacing w:before="0" w:after="0"/>
        <w:ind w:left="7080"/>
        <w:rPr>
          <w:sz w:val="22"/>
          <w:szCs w:val="22"/>
        </w:rPr>
      </w:pPr>
      <w:r w:rsidRPr="00A27418">
        <w:rPr>
          <w:sz w:val="22"/>
          <w:szCs w:val="22"/>
        </w:rPr>
        <w:t xml:space="preserve">Приложение  4  к решению </w:t>
      </w:r>
    </w:p>
    <w:p w:rsidR="00BD2D71" w:rsidRPr="00A27418" w:rsidRDefault="00BD2D71" w:rsidP="00BD2D71">
      <w:pPr>
        <w:spacing w:before="0" w:after="0"/>
        <w:ind w:left="7080"/>
        <w:rPr>
          <w:sz w:val="22"/>
          <w:szCs w:val="22"/>
        </w:rPr>
      </w:pPr>
      <w:r w:rsidRPr="00A27418">
        <w:rPr>
          <w:sz w:val="22"/>
          <w:szCs w:val="22"/>
        </w:rPr>
        <w:t xml:space="preserve">Совета Новокусковского </w:t>
      </w:r>
    </w:p>
    <w:p w:rsidR="00BD2D71" w:rsidRPr="00A27418" w:rsidRDefault="00BD2D71" w:rsidP="00BD2D71">
      <w:pPr>
        <w:spacing w:before="0" w:after="0"/>
        <w:ind w:left="7080"/>
        <w:rPr>
          <w:sz w:val="22"/>
          <w:szCs w:val="22"/>
        </w:rPr>
      </w:pPr>
      <w:r w:rsidRPr="00A27418">
        <w:rPr>
          <w:sz w:val="22"/>
          <w:szCs w:val="22"/>
        </w:rPr>
        <w:t>сельского поселения</w:t>
      </w:r>
    </w:p>
    <w:p w:rsidR="00BD2D71" w:rsidRPr="00A27418" w:rsidRDefault="00BD2D71" w:rsidP="00BD2D71">
      <w:pPr>
        <w:spacing w:before="0" w:after="0"/>
        <w:ind w:left="7080"/>
        <w:rPr>
          <w:sz w:val="22"/>
          <w:szCs w:val="22"/>
        </w:rPr>
      </w:pPr>
      <w:r>
        <w:rPr>
          <w:sz w:val="22"/>
          <w:szCs w:val="22"/>
        </w:rPr>
        <w:t>от 26.12.2013</w:t>
      </w:r>
      <w:r w:rsidRPr="00A2741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A27418">
        <w:rPr>
          <w:sz w:val="22"/>
          <w:szCs w:val="22"/>
        </w:rPr>
        <w:t>72</w:t>
      </w:r>
    </w:p>
    <w:p w:rsidR="00BD2D71" w:rsidRDefault="00BD2D71" w:rsidP="00BD2D71">
      <w:pPr>
        <w:spacing w:before="0" w:after="0"/>
        <w:jc w:val="center"/>
        <w:rPr>
          <w:b/>
        </w:rPr>
      </w:pPr>
    </w:p>
    <w:p w:rsidR="00BD2D71" w:rsidRPr="002D2FC3" w:rsidRDefault="00BD2D71" w:rsidP="00BD2D71">
      <w:pPr>
        <w:spacing w:before="0" w:after="0"/>
        <w:jc w:val="center"/>
        <w:rPr>
          <w:b/>
        </w:rPr>
      </w:pPr>
      <w:r w:rsidRPr="002D2FC3">
        <w:rPr>
          <w:b/>
        </w:rPr>
        <w:t>Распределение бюджетных ассигнований по разделам, подразделам, целевым статьям</w:t>
      </w:r>
    </w:p>
    <w:p w:rsidR="00BD2D71" w:rsidRPr="002D2FC3" w:rsidRDefault="00BD2D71" w:rsidP="00BD2D71">
      <w:pPr>
        <w:spacing w:before="0" w:after="0"/>
        <w:jc w:val="center"/>
        <w:rPr>
          <w:b/>
        </w:rPr>
      </w:pPr>
      <w:r w:rsidRPr="002D2FC3">
        <w:rPr>
          <w:b/>
        </w:rPr>
        <w:t xml:space="preserve">и видам расходов классификации расходов в ведомственной структуре </w:t>
      </w:r>
    </w:p>
    <w:p w:rsidR="00BD2D71" w:rsidRPr="002D2FC3" w:rsidRDefault="00BD2D71" w:rsidP="00BD2D71">
      <w:pPr>
        <w:spacing w:before="0" w:after="0"/>
        <w:jc w:val="center"/>
        <w:rPr>
          <w:b/>
        </w:rPr>
      </w:pPr>
      <w:r w:rsidRPr="002D2FC3">
        <w:rPr>
          <w:b/>
        </w:rPr>
        <w:t>расходов бюджета пос</w:t>
      </w:r>
      <w:r>
        <w:rPr>
          <w:b/>
        </w:rPr>
        <w:t>еления на 2014 год</w:t>
      </w:r>
    </w:p>
    <w:p w:rsidR="00BD2D71" w:rsidRDefault="00BD2D71" w:rsidP="00BD2D71">
      <w:pPr>
        <w:spacing w:before="0" w:after="0"/>
        <w:jc w:val="center"/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Наименование</w:t>
            </w:r>
          </w:p>
          <w:p w:rsidR="00BD2D71" w:rsidRDefault="00BD2D71" w:rsidP="003E4841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Код</w:t>
            </w:r>
          </w:p>
          <w:p w:rsidR="00BD2D71" w:rsidRDefault="00BD2D71" w:rsidP="003E4841">
            <w:pPr>
              <w:spacing w:before="0" w:after="0"/>
              <w:jc w:val="center"/>
            </w:pPr>
            <w:r>
              <w:t>ведом-</w:t>
            </w:r>
          </w:p>
          <w:p w:rsidR="00BD2D71" w:rsidRDefault="00BD2D71" w:rsidP="003E4841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Под-</w:t>
            </w:r>
          </w:p>
          <w:p w:rsidR="00BD2D71" w:rsidRDefault="00BD2D71" w:rsidP="003E4841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Целевая</w:t>
            </w:r>
          </w:p>
          <w:p w:rsidR="00BD2D71" w:rsidRDefault="00BD2D71" w:rsidP="003E4841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Вид</w:t>
            </w:r>
          </w:p>
          <w:p w:rsidR="00BD2D71" w:rsidRDefault="00BD2D71" w:rsidP="003E4841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BD2D71" w:rsidRDefault="00BD2D71" w:rsidP="003E4841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Сумма</w:t>
            </w:r>
          </w:p>
          <w:p w:rsidR="00BD2D71" w:rsidRDefault="00BD2D71" w:rsidP="003E4841">
            <w:pPr>
              <w:spacing w:before="0" w:after="0"/>
              <w:jc w:val="center"/>
            </w:pPr>
            <w:r>
              <w:t>т.р.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Итого: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14218,6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Общегосударственные</w:t>
            </w:r>
          </w:p>
          <w:p w:rsidR="00BD2D71" w:rsidRDefault="00BD2D71" w:rsidP="003E4841">
            <w:pPr>
              <w:spacing w:before="0" w:after="0"/>
            </w:pPr>
            <w:r>
              <w:t>Расходы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4191,0</w:t>
            </w:r>
          </w:p>
          <w:p w:rsidR="00BD2D71" w:rsidRDefault="00BD2D71" w:rsidP="003E4841">
            <w:pPr>
              <w:spacing w:before="0" w:after="0"/>
              <w:rPr>
                <w:b/>
              </w:rPr>
            </w:pP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t>Функционирование</w:t>
            </w:r>
          </w:p>
          <w:p w:rsidR="00BD2D71" w:rsidRDefault="00BD2D71" w:rsidP="003E4841">
            <w:pPr>
              <w:spacing w:before="0" w:after="0"/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5,0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BD2D71" w:rsidRPr="00612C52" w:rsidRDefault="00BD2D71" w:rsidP="003E4841">
            <w:pPr>
              <w:spacing w:before="0" w:after="0"/>
              <w:jc w:val="center"/>
            </w:pPr>
            <w:r>
              <w:t>3</w:t>
            </w:r>
            <w:r w:rsidRPr="00612C52">
              <w:t>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Pr="00F13685" w:rsidRDefault="00BD2D71" w:rsidP="003E4841">
            <w:pPr>
              <w:spacing w:before="0" w:after="0"/>
              <w:jc w:val="center"/>
              <w:rPr>
                <w:b/>
              </w:rPr>
            </w:pP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 xml:space="preserve">Функционирование </w:t>
            </w:r>
          </w:p>
          <w:p w:rsidR="00BD2D71" w:rsidRDefault="00BD2D71" w:rsidP="003E4841">
            <w:pPr>
              <w:spacing w:before="0" w:after="0"/>
            </w:pPr>
            <w:r>
              <w:t>органов власти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Pr="000B7A40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2949,4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 xml:space="preserve">Фонд оплаты труда и </w:t>
            </w:r>
            <w:r>
              <w:lastRenderedPageBreak/>
              <w:t>страховые взносы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BD2D71" w:rsidRPr="007704F7" w:rsidRDefault="00BD2D71" w:rsidP="003E4841">
            <w:pPr>
              <w:spacing w:before="0" w:after="0"/>
              <w:jc w:val="center"/>
            </w:pPr>
            <w:r>
              <w:t>2 031,6</w:t>
            </w:r>
          </w:p>
        </w:tc>
      </w:tr>
      <w:tr w:rsidR="00BD2D71" w:rsidTr="003E4841">
        <w:tc>
          <w:tcPr>
            <w:tcW w:w="2617" w:type="dxa"/>
          </w:tcPr>
          <w:p w:rsidR="00BD2D71" w:rsidRPr="007704F7" w:rsidRDefault="00BD2D71" w:rsidP="003E4841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Pr="007704F7" w:rsidRDefault="00BD2D71" w:rsidP="003E4841">
            <w:pPr>
              <w:spacing w:before="0" w:after="0"/>
              <w:jc w:val="center"/>
            </w:pPr>
            <w:r>
              <w:t>916,3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  <w:outlineLvl w:val="5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852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1,5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 xml:space="preserve">Глава сельского </w:t>
            </w:r>
          </w:p>
          <w:p w:rsidR="00BD2D71" w:rsidRDefault="00BD2D71" w:rsidP="003E4841">
            <w:pPr>
              <w:spacing w:before="0" w:after="0"/>
              <w:jc w:val="center"/>
            </w:pPr>
            <w:r>
              <w:t>поселения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Pr="00F13685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562,2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BD2D71" w:rsidRPr="007704F7" w:rsidRDefault="00BD2D71" w:rsidP="003E4841">
            <w:pPr>
              <w:spacing w:before="0" w:after="0"/>
              <w:jc w:val="center"/>
            </w:pPr>
            <w:r>
              <w:t>542,7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оплату труда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19,5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Pr="00E52B56" w:rsidRDefault="00F174FE" w:rsidP="003E4841">
            <w:pPr>
              <w:spacing w:before="0" w:after="0"/>
              <w:jc w:val="center"/>
            </w:pPr>
            <w:r>
              <w:t>66</w:t>
            </w:r>
            <w:r w:rsidR="00BD2D71">
              <w:t>6,4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Резервный фонд Правительства РФ  (на ремонт памятников)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0700400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Pr="00451944" w:rsidRDefault="00BD2D71" w:rsidP="003E4841">
            <w:pPr>
              <w:spacing w:before="0" w:after="0"/>
              <w:jc w:val="center"/>
            </w:pPr>
            <w:r>
              <w:t>238,5</w:t>
            </w:r>
          </w:p>
        </w:tc>
      </w:tr>
      <w:tr w:rsidR="00BD2D71" w:rsidTr="003E4841">
        <w:tc>
          <w:tcPr>
            <w:tcW w:w="2617" w:type="dxa"/>
          </w:tcPr>
          <w:p w:rsidR="00BD2D71" w:rsidRDefault="00F174FE" w:rsidP="003E4841">
            <w:pPr>
              <w:spacing w:before="0" w:after="0"/>
              <w:jc w:val="center"/>
            </w:pPr>
            <w:r>
              <w:t xml:space="preserve">Резервный фонд Администраций </w:t>
            </w:r>
            <w:r w:rsidR="00BD2D71">
              <w:t xml:space="preserve">  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Pr="00451944" w:rsidRDefault="00F174FE" w:rsidP="003E4841">
            <w:pPr>
              <w:spacing w:before="0" w:after="0"/>
              <w:jc w:val="center"/>
            </w:pPr>
            <w:r>
              <w:t>43</w:t>
            </w:r>
            <w:r w:rsidR="00BD2D71">
              <w:t>,2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BD2D71" w:rsidRDefault="00BD2D71" w:rsidP="003E4841">
            <w:pPr>
              <w:spacing w:before="0" w:after="0"/>
            </w:pPr>
            <w:r>
              <w:t>управлением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256,4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852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4,3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для Ветеранских организаций и новогодней иллюминации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124,0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165,8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Мобилизационная подготовка (заработная плата)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BD2D71" w:rsidRPr="001646AC" w:rsidRDefault="00BD2D71" w:rsidP="003E4841">
            <w:pPr>
              <w:spacing w:before="0" w:after="0"/>
              <w:jc w:val="center"/>
            </w:pPr>
            <w:r>
              <w:t>154,8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Мобилизационная подготовка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11,0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140,4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lastRenderedPageBreak/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62,3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 w:rsidRPr="00CF1F5F">
              <w:t>Содержание муниципального имущества поселений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7840100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78,1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Национальная экономика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Pr="006403BD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214,3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214,3</w:t>
            </w:r>
          </w:p>
        </w:tc>
      </w:tr>
      <w:tr w:rsidR="00BD2D71" w:rsidTr="003E4841">
        <w:tc>
          <w:tcPr>
            <w:tcW w:w="2617" w:type="dxa"/>
          </w:tcPr>
          <w:p w:rsidR="00BD2D71" w:rsidRPr="00067E77" w:rsidRDefault="00BD2D71" w:rsidP="003E4841">
            <w:pPr>
              <w:spacing w:before="0" w:after="0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</w:tcPr>
          <w:p w:rsidR="00BD2D71" w:rsidRPr="00067E77" w:rsidRDefault="00BD2D71" w:rsidP="003E4841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</w:tcPr>
          <w:p w:rsidR="00BD2D71" w:rsidRPr="00067E77" w:rsidRDefault="00BD2D71" w:rsidP="003E4841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</w:tcPr>
          <w:p w:rsidR="00BD2D71" w:rsidRPr="00067E77" w:rsidRDefault="00BD2D71" w:rsidP="003E4841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</w:tcPr>
          <w:p w:rsidR="00BD2D71" w:rsidRPr="004E62DD" w:rsidRDefault="00BD2D71" w:rsidP="003E4841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BD2D71" w:rsidRPr="004E62DD" w:rsidRDefault="00BD2D71" w:rsidP="003E4841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BD2D71" w:rsidRPr="00067E77" w:rsidRDefault="00BD2D71" w:rsidP="003E4841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1315,4</w:t>
            </w:r>
          </w:p>
        </w:tc>
      </w:tr>
      <w:tr w:rsidR="00BD2D71" w:rsidTr="003E4841">
        <w:tc>
          <w:tcPr>
            <w:tcW w:w="2617" w:type="dxa"/>
          </w:tcPr>
          <w:p w:rsidR="00BD2D71" w:rsidRPr="004E62DD" w:rsidRDefault="00BD2D71" w:rsidP="003E4841">
            <w:pPr>
              <w:spacing w:before="0" w:after="0"/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(содержание)</w:t>
            </w:r>
          </w:p>
        </w:tc>
        <w:tc>
          <w:tcPr>
            <w:tcW w:w="1053" w:type="dxa"/>
          </w:tcPr>
          <w:p w:rsidR="00BD2D71" w:rsidRPr="004E62DD" w:rsidRDefault="00BD2D71" w:rsidP="003E4841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BD2D71" w:rsidRPr="004E62DD" w:rsidRDefault="00BD2D71" w:rsidP="003E4841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BD2D71" w:rsidRPr="004E62DD" w:rsidRDefault="00BD2D71" w:rsidP="003E4841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BD2D71" w:rsidRPr="004E62DD" w:rsidRDefault="00BD2D71" w:rsidP="003E4841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BD2D71" w:rsidRPr="004E62DD" w:rsidRDefault="00BD2D71" w:rsidP="003E4841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BD2D71" w:rsidRPr="00067E77" w:rsidRDefault="00BD2D71" w:rsidP="003E4841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915,1</w:t>
            </w:r>
          </w:p>
        </w:tc>
      </w:tr>
      <w:tr w:rsidR="00BD2D71" w:rsidTr="003E4841">
        <w:tc>
          <w:tcPr>
            <w:tcW w:w="2617" w:type="dxa"/>
          </w:tcPr>
          <w:p w:rsidR="00BD2D71" w:rsidRPr="004E62DD" w:rsidRDefault="00BD2D71" w:rsidP="003E4841">
            <w:pPr>
              <w:rPr>
                <w:color w:val="000000"/>
              </w:rPr>
            </w:pPr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(на содержание дорог)</w:t>
            </w:r>
          </w:p>
        </w:tc>
        <w:tc>
          <w:tcPr>
            <w:tcW w:w="1053" w:type="dxa"/>
          </w:tcPr>
          <w:p w:rsidR="00BD2D71" w:rsidRPr="004E62DD" w:rsidRDefault="00BD2D71" w:rsidP="003E4841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BD2D71" w:rsidRPr="004E62DD" w:rsidRDefault="00BD2D71" w:rsidP="003E4841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BD2D71" w:rsidRPr="004E62DD" w:rsidRDefault="00BD2D71" w:rsidP="003E4841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BD2D71" w:rsidRPr="004E62DD" w:rsidRDefault="00BD2D71" w:rsidP="003E4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7840800</w:t>
            </w:r>
          </w:p>
        </w:tc>
        <w:tc>
          <w:tcPr>
            <w:tcW w:w="1046" w:type="dxa"/>
          </w:tcPr>
          <w:p w:rsidR="00BD2D71" w:rsidRPr="004E62DD" w:rsidRDefault="00BD2D71" w:rsidP="003E4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D2D71" w:rsidTr="003E4841">
        <w:tc>
          <w:tcPr>
            <w:tcW w:w="2617" w:type="dxa"/>
          </w:tcPr>
          <w:p w:rsidR="00BD2D71" w:rsidRPr="004E62DD" w:rsidRDefault="00BD2D71" w:rsidP="003E4841">
            <w:pPr>
              <w:spacing w:before="0" w:after="0"/>
              <w:rPr>
                <w:color w:val="000000"/>
              </w:rPr>
            </w:pPr>
            <w:r w:rsidRPr="00C05017">
              <w:rPr>
                <w:color w:val="000000"/>
              </w:rPr>
              <w:t>Долгосрочная целевая программа «Автомобильные дороги Асиновского района на период 2013-2015 годы</w:t>
            </w:r>
            <w:r>
              <w:rPr>
                <w:color w:val="000000"/>
              </w:rPr>
              <w:t>»</w:t>
            </w:r>
          </w:p>
        </w:tc>
        <w:tc>
          <w:tcPr>
            <w:tcW w:w="1053" w:type="dxa"/>
          </w:tcPr>
          <w:p w:rsidR="00BD2D71" w:rsidRPr="004E62DD" w:rsidRDefault="00BD2D71" w:rsidP="003E4841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BD2D71" w:rsidRPr="004E62DD" w:rsidRDefault="00BD2D71" w:rsidP="003E4841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BD2D71" w:rsidRPr="004E62DD" w:rsidRDefault="00BD2D71" w:rsidP="003E4841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BD2D71" w:rsidRPr="004E62DD" w:rsidRDefault="00BD2D71" w:rsidP="003E4841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1046" w:type="dxa"/>
          </w:tcPr>
          <w:p w:rsidR="00BD2D71" w:rsidRPr="004E62DD" w:rsidRDefault="00BD2D71" w:rsidP="003E4841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300,3</w:t>
            </w:r>
          </w:p>
        </w:tc>
      </w:tr>
      <w:tr w:rsidR="00BD2D71" w:rsidTr="003E4841">
        <w:trPr>
          <w:trHeight w:val="539"/>
        </w:trPr>
        <w:tc>
          <w:tcPr>
            <w:tcW w:w="2617" w:type="dxa"/>
          </w:tcPr>
          <w:p w:rsidR="00BD2D71" w:rsidRDefault="00BD2D71" w:rsidP="003E4841">
            <w:pPr>
              <w:spacing w:before="0" w:after="0"/>
              <w:jc w:val="center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BD2D71" w:rsidRDefault="00BD2D71" w:rsidP="003E4841">
            <w:pPr>
              <w:spacing w:before="0" w:after="0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Pr="00AF56CC" w:rsidRDefault="00BD2D71" w:rsidP="003E4841">
            <w:pPr>
              <w:spacing w:before="0" w:after="0"/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7249,2</w:t>
            </w:r>
          </w:p>
        </w:tc>
      </w:tr>
      <w:tr w:rsidR="00BD2D71" w:rsidTr="003E4841">
        <w:trPr>
          <w:trHeight w:val="816"/>
        </w:trPr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Ремонт  муниципального имущества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264,2</w:t>
            </w:r>
          </w:p>
        </w:tc>
      </w:tr>
      <w:tr w:rsidR="00BD2D71" w:rsidTr="003E4841">
        <w:trPr>
          <w:trHeight w:val="842"/>
        </w:trPr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Ремонт  муниципального имущества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Pr="000F1ACE" w:rsidRDefault="00BD2D71" w:rsidP="003E4841">
            <w:pPr>
              <w:spacing w:before="0" w:after="0"/>
              <w:jc w:val="center"/>
            </w:pPr>
            <w:r w:rsidRPr="000F1ACE">
              <w:t>1</w:t>
            </w:r>
            <w:r>
              <w:t>95,7</w:t>
            </w:r>
          </w:p>
        </w:tc>
      </w:tr>
      <w:tr w:rsidR="00BD2D71" w:rsidTr="003E4841">
        <w:trPr>
          <w:trHeight w:val="552"/>
        </w:trPr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ремонт муниципального имущества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Pr="000F1ACE" w:rsidRDefault="00BD2D71" w:rsidP="003E4841">
            <w:pPr>
              <w:spacing w:before="0" w:after="0"/>
              <w:jc w:val="center"/>
            </w:pPr>
            <w:r w:rsidRPr="000F1ACE">
              <w:t>68,5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Коммунальное хозяйство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Pr="0064237D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6419,9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 xml:space="preserve">Резервный фонд Администрации района (Субсидии </w:t>
            </w:r>
            <w:r>
              <w:lastRenderedPageBreak/>
              <w:t>юридическим лицам компенсация расходов по организации теплоснабжения)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Pr="00106A58" w:rsidRDefault="00BD2D71" w:rsidP="003E4841">
            <w:pPr>
              <w:spacing w:before="0" w:after="0"/>
              <w:jc w:val="center"/>
            </w:pPr>
            <w:r w:rsidRPr="00106A58">
              <w:t>134,99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lastRenderedPageBreak/>
              <w:t>Мероприятия в области коммунального хозяйства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Pr="00066E28" w:rsidRDefault="00BD2D71" w:rsidP="003E4841">
            <w:pPr>
              <w:spacing w:before="0" w:after="0"/>
              <w:jc w:val="center"/>
            </w:pPr>
            <w:r>
              <w:t>302,8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BD2D71" w:rsidRPr="00066E28" w:rsidRDefault="00BD2D71" w:rsidP="003E4841">
            <w:pPr>
              <w:spacing w:before="0" w:after="0"/>
              <w:jc w:val="center"/>
            </w:pPr>
            <w:r>
              <w:t>101,3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852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13,3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 xml:space="preserve">ГП « Строительство артезианской  скважины и наружных сетей холодного водоснабжения </w:t>
            </w:r>
            <w:proofErr w:type="gramStart"/>
            <w:r>
              <w:t>в</w:t>
            </w:r>
            <w:proofErr w:type="gramEnd"/>
            <w:r>
              <w:t xml:space="preserve"> с. Ново-Кусково Асиновского района»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5220309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3 325,0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Подготовка к зиме Субсидии юридическим лицам компенсация расходов по организации теплоснабжения и страхового запаса угля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7840300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986,0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подготовку к зиме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31,5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страховой запас угля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280,0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 xml:space="preserve">ГП « Строительство артезианской  скважины и наружных сетей холодного водоснабжения </w:t>
            </w:r>
            <w:proofErr w:type="gramStart"/>
            <w:r>
              <w:t>в</w:t>
            </w:r>
            <w:proofErr w:type="gramEnd"/>
            <w:r>
              <w:t xml:space="preserve"> с. Ново-Кусково Асиновского района»</w:t>
            </w:r>
          </w:p>
          <w:p w:rsidR="00BD2D71" w:rsidRPr="00CF1F5F" w:rsidRDefault="00BD2D71" w:rsidP="003E4841">
            <w:pPr>
              <w:spacing w:before="0" w:after="0"/>
            </w:pPr>
            <w:r>
              <w:t>средства района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7950201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1245,0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Благоустройство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Pr="0064237D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565,1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 xml:space="preserve">Прочие мероприятия по благоустройству </w:t>
            </w:r>
            <w:r>
              <w:lastRenderedPageBreak/>
              <w:t>городских и сельских поселений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206,6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lastRenderedPageBreak/>
              <w:t>Уличное освещение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228,0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 xml:space="preserve">Резервный фонд Администрации района </w:t>
            </w:r>
            <w:proofErr w:type="gramStart"/>
            <w:r>
              <w:t xml:space="preserve">( </w:t>
            </w:r>
            <w:proofErr w:type="gramEnd"/>
            <w:r>
              <w:t>на ремонт скотомогильника)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5,0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Утилизация ТБО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7840400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63,0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 w:rsidRPr="00B57A55">
              <w:t>Премирование победителей районного</w:t>
            </w:r>
            <w:r>
              <w:t xml:space="preserve"> ежегодного конкурса на звание «</w:t>
            </w:r>
            <w:r w:rsidRPr="00B57A55">
              <w:t>Самое благоустроенное поселение Асиновского района</w:t>
            </w:r>
            <w:r>
              <w:t>»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7840501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62,5</w:t>
            </w:r>
          </w:p>
        </w:tc>
      </w:tr>
      <w:tr w:rsidR="00BD2D71" w:rsidTr="003E4841">
        <w:tc>
          <w:tcPr>
            <w:tcW w:w="2617" w:type="dxa"/>
          </w:tcPr>
          <w:p w:rsidR="00BD2D71" w:rsidRPr="00B57A55" w:rsidRDefault="00BD2D71" w:rsidP="003E4841">
            <w:pPr>
              <w:spacing w:before="0" w:after="0"/>
            </w:pPr>
            <w:r>
              <w:t>Общее образование (резервные фонды местных администраций)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07</w:t>
            </w: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Pr="000F1ACE" w:rsidRDefault="00BD2D71" w:rsidP="003E4841">
            <w:pPr>
              <w:spacing w:before="0" w:after="0"/>
              <w:jc w:val="center"/>
              <w:rPr>
                <w:b/>
              </w:rPr>
            </w:pPr>
            <w:r w:rsidRPr="000F1ACE">
              <w:rPr>
                <w:b/>
              </w:rPr>
              <w:t>21,0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125,2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Культура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121,4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101,4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Резервный фонд местной администрации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20,0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BD2D71" w:rsidRPr="000B7A40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B7A40">
              <w:rPr>
                <w:b/>
              </w:rPr>
              <w:t>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 w:rsidRPr="00EE586C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</w:pPr>
            <w:r>
              <w:t>04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0335082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740,0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Физическая культура и спорт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56,1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>Физическая культура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56,1</w:t>
            </w:r>
          </w:p>
        </w:tc>
      </w:tr>
      <w:tr w:rsidR="00BD2D71" w:rsidTr="003E4841">
        <w:tc>
          <w:tcPr>
            <w:tcW w:w="2617" w:type="dxa"/>
          </w:tcPr>
          <w:p w:rsidR="00BD2D71" w:rsidRDefault="00BD2D71" w:rsidP="003E4841">
            <w:pPr>
              <w:spacing w:before="0" w:after="0"/>
            </w:pPr>
            <w:r>
              <w:t xml:space="preserve">Мероприятия в области спорта и физической культуры, </w:t>
            </w:r>
            <w:r>
              <w:lastRenderedPageBreak/>
              <w:t>туризма</w:t>
            </w:r>
          </w:p>
        </w:tc>
        <w:tc>
          <w:tcPr>
            <w:tcW w:w="105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BD2D71" w:rsidRDefault="00BD2D71" w:rsidP="003E4841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56,1</w:t>
            </w:r>
          </w:p>
        </w:tc>
      </w:tr>
    </w:tbl>
    <w:p w:rsidR="00BD2D71" w:rsidRDefault="00BD2D71" w:rsidP="00BD2D71">
      <w:pPr>
        <w:spacing w:before="0" w:after="0"/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br w:type="textWrapping" w:clear="all"/>
      </w:r>
    </w:p>
    <w:p w:rsidR="00BD2D71" w:rsidRDefault="00BD2D71" w:rsidP="00BD2D71">
      <w:pPr>
        <w:spacing w:before="0" w:after="0"/>
        <w:ind w:left="7080"/>
        <w:rPr>
          <w:sz w:val="22"/>
          <w:szCs w:val="22"/>
        </w:rPr>
      </w:pPr>
    </w:p>
    <w:p w:rsidR="00BD2D71" w:rsidRDefault="00BD2D71" w:rsidP="00BD2D71">
      <w:pPr>
        <w:spacing w:before="0" w:after="0"/>
        <w:ind w:left="7080"/>
        <w:rPr>
          <w:sz w:val="22"/>
          <w:szCs w:val="22"/>
        </w:rPr>
      </w:pPr>
    </w:p>
    <w:p w:rsidR="00BD2D71" w:rsidRDefault="00BD2D71" w:rsidP="00BD2D71">
      <w:pPr>
        <w:spacing w:before="0" w:after="0"/>
        <w:ind w:left="7080"/>
        <w:rPr>
          <w:sz w:val="22"/>
          <w:szCs w:val="22"/>
        </w:rPr>
      </w:pPr>
    </w:p>
    <w:p w:rsidR="00BD2D71" w:rsidRPr="00A27418" w:rsidRDefault="00BD2D71" w:rsidP="00BD2D71">
      <w:pPr>
        <w:spacing w:before="0" w:after="0"/>
        <w:ind w:left="7080"/>
        <w:rPr>
          <w:sz w:val="22"/>
          <w:szCs w:val="22"/>
        </w:rPr>
      </w:pPr>
      <w:r w:rsidRPr="00A27418">
        <w:rPr>
          <w:sz w:val="22"/>
          <w:szCs w:val="22"/>
        </w:rPr>
        <w:t xml:space="preserve">Приложение  5  к решению </w:t>
      </w:r>
    </w:p>
    <w:p w:rsidR="00BD2D71" w:rsidRPr="00A27418" w:rsidRDefault="00BD2D71" w:rsidP="00BD2D71">
      <w:pPr>
        <w:spacing w:before="0" w:after="0"/>
        <w:ind w:left="7080"/>
        <w:rPr>
          <w:sz w:val="22"/>
          <w:szCs w:val="22"/>
        </w:rPr>
      </w:pPr>
      <w:r w:rsidRPr="00A27418">
        <w:rPr>
          <w:sz w:val="22"/>
          <w:szCs w:val="22"/>
        </w:rPr>
        <w:t xml:space="preserve">Совета Новокусковского </w:t>
      </w:r>
    </w:p>
    <w:p w:rsidR="00BD2D71" w:rsidRPr="00A27418" w:rsidRDefault="00BD2D71" w:rsidP="00BD2D71">
      <w:pPr>
        <w:spacing w:before="0" w:after="0"/>
        <w:ind w:left="7080"/>
        <w:rPr>
          <w:sz w:val="22"/>
          <w:szCs w:val="22"/>
        </w:rPr>
      </w:pPr>
      <w:r w:rsidRPr="00A27418">
        <w:rPr>
          <w:sz w:val="22"/>
          <w:szCs w:val="22"/>
        </w:rPr>
        <w:t>сельского поселения</w:t>
      </w:r>
    </w:p>
    <w:p w:rsidR="00BD2D71" w:rsidRPr="00A27418" w:rsidRDefault="00BD2D71" w:rsidP="00BD2D71">
      <w:pPr>
        <w:spacing w:before="0" w:after="0"/>
        <w:ind w:left="7080"/>
        <w:rPr>
          <w:sz w:val="22"/>
          <w:szCs w:val="22"/>
        </w:rPr>
      </w:pPr>
      <w:r w:rsidRPr="00A27418">
        <w:rPr>
          <w:sz w:val="22"/>
          <w:szCs w:val="22"/>
        </w:rPr>
        <w:t>от 26.12.2013 №</w:t>
      </w:r>
      <w:r>
        <w:rPr>
          <w:sz w:val="22"/>
          <w:szCs w:val="22"/>
        </w:rPr>
        <w:t xml:space="preserve"> </w:t>
      </w:r>
      <w:r w:rsidRPr="00A27418">
        <w:rPr>
          <w:sz w:val="22"/>
          <w:szCs w:val="22"/>
        </w:rPr>
        <w:t>72</w:t>
      </w:r>
    </w:p>
    <w:p w:rsidR="00BD2D71" w:rsidRDefault="00BD2D71" w:rsidP="00BD2D71">
      <w:pPr>
        <w:spacing w:before="0" w:after="0"/>
        <w:jc w:val="center"/>
        <w:rPr>
          <w:b/>
        </w:rPr>
      </w:pPr>
    </w:p>
    <w:p w:rsidR="00BD2D71" w:rsidRDefault="00BD2D71" w:rsidP="00BD2D71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2014</w:t>
      </w:r>
      <w:r w:rsidRPr="00B30635">
        <w:rPr>
          <w:b/>
        </w:rPr>
        <w:t>год</w:t>
      </w:r>
    </w:p>
    <w:p w:rsidR="00BD2D71" w:rsidRDefault="00BD2D71" w:rsidP="00BD2D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BD2D71" w:rsidTr="003E4841">
        <w:tc>
          <w:tcPr>
            <w:tcW w:w="8208" w:type="dxa"/>
          </w:tcPr>
          <w:p w:rsidR="00BD2D71" w:rsidRPr="00167AFB" w:rsidRDefault="00BD2D71" w:rsidP="003E4841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BD2D71" w:rsidRPr="00C16A77" w:rsidRDefault="00BD2D71" w:rsidP="003E4841">
            <w:pPr>
              <w:spacing w:before="0" w:after="0"/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  <w:r>
              <w:t xml:space="preserve">                            </w:t>
            </w:r>
          </w:p>
        </w:tc>
      </w:tr>
      <w:tr w:rsidR="00BD2D71" w:rsidTr="003E4841">
        <w:tc>
          <w:tcPr>
            <w:tcW w:w="9853" w:type="dxa"/>
            <w:gridSpan w:val="2"/>
          </w:tcPr>
          <w:p w:rsidR="00BD2D71" w:rsidRPr="00167AFB" w:rsidRDefault="00BD2D71" w:rsidP="003E4841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BD2D71" w:rsidTr="003E4841">
        <w:tc>
          <w:tcPr>
            <w:tcW w:w="8208" w:type="dxa"/>
          </w:tcPr>
          <w:p w:rsidR="00BD2D71" w:rsidRDefault="00BD2D71" w:rsidP="003E4841">
            <w:pPr>
              <w:spacing w:before="0" w:after="0"/>
            </w:pPr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3 979,00</w:t>
            </w:r>
          </w:p>
        </w:tc>
      </w:tr>
      <w:tr w:rsidR="00BD2D71" w:rsidTr="003E4841">
        <w:tc>
          <w:tcPr>
            <w:tcW w:w="8208" w:type="dxa"/>
          </w:tcPr>
          <w:p w:rsidR="00BD2D71" w:rsidRPr="00167AFB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BD2D71" w:rsidRPr="00167AFB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3 979,0</w:t>
            </w:r>
          </w:p>
        </w:tc>
      </w:tr>
      <w:tr w:rsidR="00BD2D71" w:rsidTr="003E4841">
        <w:tc>
          <w:tcPr>
            <w:tcW w:w="8208" w:type="dxa"/>
          </w:tcPr>
          <w:p w:rsidR="00BD2D71" w:rsidRDefault="00BD2D71" w:rsidP="003E4841">
            <w:pPr>
              <w:spacing w:before="0" w:after="0"/>
            </w:pPr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165,8</w:t>
            </w:r>
          </w:p>
        </w:tc>
      </w:tr>
      <w:tr w:rsidR="00BD2D71" w:rsidTr="003E4841">
        <w:tc>
          <w:tcPr>
            <w:tcW w:w="8208" w:type="dxa"/>
          </w:tcPr>
          <w:p w:rsidR="00BD2D71" w:rsidRDefault="00BD2D71" w:rsidP="003E4841">
            <w:pPr>
              <w:spacing w:before="0" w:after="0"/>
            </w:pPr>
            <w:r>
              <w:t>Иные межбюджетные трансферты</w:t>
            </w:r>
          </w:p>
        </w:tc>
        <w:tc>
          <w:tcPr>
            <w:tcW w:w="1645" w:type="dxa"/>
          </w:tcPr>
          <w:p w:rsidR="00BD2D71" w:rsidRDefault="00BD2D71" w:rsidP="003E4841">
            <w:pPr>
              <w:spacing w:before="0" w:after="0"/>
              <w:jc w:val="center"/>
            </w:pPr>
            <w:r>
              <w:t>7825,1</w:t>
            </w:r>
          </w:p>
        </w:tc>
      </w:tr>
      <w:tr w:rsidR="00BD2D71" w:rsidTr="003E4841">
        <w:tc>
          <w:tcPr>
            <w:tcW w:w="8208" w:type="dxa"/>
          </w:tcPr>
          <w:p w:rsidR="00BD2D71" w:rsidRPr="00167AFB" w:rsidRDefault="00BD2D71" w:rsidP="003E4841">
            <w:pPr>
              <w:spacing w:before="0" w:after="0"/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BD2D71" w:rsidRPr="00167AFB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7990,9</w:t>
            </w:r>
          </w:p>
        </w:tc>
      </w:tr>
      <w:tr w:rsidR="00BD2D71" w:rsidTr="003E4841">
        <w:tc>
          <w:tcPr>
            <w:tcW w:w="8208" w:type="dxa"/>
          </w:tcPr>
          <w:p w:rsidR="00BD2D71" w:rsidRPr="00167AFB" w:rsidRDefault="00BD2D71" w:rsidP="003E4841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BD2D71" w:rsidRPr="00167AFB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11 969,9</w:t>
            </w:r>
          </w:p>
        </w:tc>
      </w:tr>
      <w:tr w:rsidR="00BD2D71" w:rsidTr="003E4841">
        <w:tc>
          <w:tcPr>
            <w:tcW w:w="8208" w:type="dxa"/>
          </w:tcPr>
          <w:p w:rsidR="00BD2D71" w:rsidRPr="00167AFB" w:rsidRDefault="00BD2D71" w:rsidP="003E4841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BD2D71" w:rsidRPr="00167AFB" w:rsidRDefault="00BD2D71" w:rsidP="003E4841">
            <w:pPr>
              <w:spacing w:before="0" w:after="0"/>
              <w:rPr>
                <w:b/>
              </w:rPr>
            </w:pPr>
          </w:p>
        </w:tc>
      </w:tr>
      <w:tr w:rsidR="00BD2D71" w:rsidTr="003E4841">
        <w:tc>
          <w:tcPr>
            <w:tcW w:w="8208" w:type="dxa"/>
          </w:tcPr>
          <w:p w:rsidR="00BD2D71" w:rsidRPr="00A75E02" w:rsidRDefault="00BD2D71" w:rsidP="003E4841">
            <w:pPr>
              <w:spacing w:before="0" w:after="0"/>
            </w:pPr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BD2D71" w:rsidRPr="00167AFB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BD2D71" w:rsidTr="003E4841">
        <w:tc>
          <w:tcPr>
            <w:tcW w:w="8208" w:type="dxa"/>
          </w:tcPr>
          <w:p w:rsidR="00BD2D71" w:rsidRDefault="00BD2D71" w:rsidP="003E4841">
            <w:pPr>
              <w:spacing w:before="0" w:after="0"/>
            </w:pPr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BD2D71" w:rsidRPr="00167AFB" w:rsidRDefault="00BD2D71" w:rsidP="003E4841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BD2D71" w:rsidRPr="00167AFB" w:rsidTr="003E484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1" w:rsidRDefault="00BD2D71" w:rsidP="003E4841">
            <w:pPr>
              <w:spacing w:before="0" w:after="0"/>
            </w:pPr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1" w:rsidRPr="00167AFB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BD2D71" w:rsidRPr="00167AFB" w:rsidTr="003E484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1" w:rsidRDefault="00BD2D71" w:rsidP="003E4841">
            <w:pPr>
              <w:spacing w:before="0" w:after="0"/>
            </w:pPr>
            <w:r>
              <w:t>Иные межбюджетные трансферты по организации в границах поселения газоснабжения населения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1" w:rsidRPr="00167AFB" w:rsidRDefault="00BD2D71" w:rsidP="003E484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BD2D71" w:rsidRDefault="00BD2D71" w:rsidP="00BD2D71">
      <w:pPr>
        <w:spacing w:before="0" w:after="0"/>
      </w:pPr>
      <w:r>
        <w:t xml:space="preserve">                                                                                              </w:t>
      </w:r>
    </w:p>
    <w:p w:rsidR="00BD2D71" w:rsidRDefault="00BD2D71" w:rsidP="00BD2D71"/>
    <w:p w:rsidR="00BD2D71" w:rsidRDefault="00BD2D71" w:rsidP="00BD2D71"/>
    <w:p w:rsidR="00BD2D71" w:rsidRDefault="00BD2D71" w:rsidP="00BD2D71"/>
    <w:p w:rsidR="00BD2D71" w:rsidRDefault="00BD2D71" w:rsidP="00BD2D71"/>
    <w:p w:rsidR="00BD2D71" w:rsidRDefault="00BD2D71" w:rsidP="00BD2D71"/>
    <w:p w:rsidR="00BD2D71" w:rsidRDefault="00BD2D71" w:rsidP="00BD2D71"/>
    <w:p w:rsidR="00BD2D71" w:rsidRDefault="00BD2D71" w:rsidP="00BD2D71"/>
    <w:p w:rsidR="00BD2D71" w:rsidRDefault="00BD2D71" w:rsidP="00BD2D71"/>
    <w:p w:rsidR="0045467C" w:rsidRDefault="0045467C"/>
    <w:sectPr w:rsidR="0045467C" w:rsidSect="00BD2D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71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25BB"/>
    <w:rsid w:val="00762F64"/>
    <w:rsid w:val="0076350B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2D71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935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4FE"/>
    <w:rsid w:val="00F17566"/>
    <w:rsid w:val="00F20677"/>
    <w:rsid w:val="00F20ADD"/>
    <w:rsid w:val="00F20EF9"/>
    <w:rsid w:val="00F2181C"/>
    <w:rsid w:val="00F22593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1407</Words>
  <Characters>8022</Characters>
  <Application>Microsoft Office Word</Application>
  <DocSecurity>4</DocSecurity>
  <Lines>66</Lines>
  <Paragraphs>18</Paragraphs>
  <ScaleCrop>false</ScaleCrop>
  <Company>Microsoft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2015-02-09T07:45:00Z</dcterms:created>
  <dcterms:modified xsi:type="dcterms:W3CDTF">2015-02-09T07:45:00Z</dcterms:modified>
</cp:coreProperties>
</file>