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 xml:space="preserve">АСИНОВСКИЙ </w:t>
      </w:r>
      <w:proofErr w:type="gramStart"/>
      <w:r w:rsidRPr="00DB584F">
        <w:rPr>
          <w:b/>
          <w:color w:val="000000"/>
          <w:sz w:val="22"/>
          <w:szCs w:val="22"/>
        </w:rPr>
        <w:t>РАЙОН  ТОМСКАЯ</w:t>
      </w:r>
      <w:proofErr w:type="gramEnd"/>
      <w:r w:rsidRPr="00DB584F">
        <w:rPr>
          <w:b/>
          <w:color w:val="000000"/>
          <w:sz w:val="22"/>
          <w:szCs w:val="22"/>
        </w:rPr>
        <w:t xml:space="preserve">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 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 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ind w:firstLine="708"/>
        <w:jc w:val="both"/>
      </w:pPr>
      <w:r w:rsidRPr="00AE5E8D">
        <w:t>1. Внести в Правила землепользования и застройки муниципального образования «Новокусковское сельское поселение» Асиновского района Томской области (далее – Правила), утвержденные решением Совета Новокусковского сельского поселения от 27.05.2014 № 102, следующие изменения:</w:t>
      </w:r>
    </w:p>
    <w:p w:rsidR="00FF3A81" w:rsidRDefault="00AE5E8D" w:rsidP="00CF2A4A">
      <w:pPr>
        <w:ind w:firstLine="708"/>
        <w:jc w:val="both"/>
      </w:pPr>
      <w:r w:rsidRPr="00AE5E8D">
        <w:t xml:space="preserve">1) </w:t>
      </w:r>
      <w:r w:rsidR="00083316">
        <w:t>в статье 9.1</w:t>
      </w:r>
      <w:r w:rsidR="00612271">
        <w:t xml:space="preserve"> Правил</w:t>
      </w:r>
      <w:r w:rsidR="00FF3A81">
        <w:t>:</w:t>
      </w:r>
    </w:p>
    <w:p w:rsidR="00996EAA" w:rsidRDefault="00FF3A81" w:rsidP="00CF2A4A">
      <w:pPr>
        <w:ind w:firstLine="708"/>
        <w:jc w:val="both"/>
      </w:pPr>
      <w:r>
        <w:t>а)</w:t>
      </w:r>
      <w:r w:rsidR="00996EAA">
        <w:t xml:space="preserve"> </w:t>
      </w:r>
      <w:r w:rsidR="0036676E">
        <w:t>девятый абзац изложить в следующей редакции:</w:t>
      </w:r>
    </w:p>
    <w:p w:rsidR="0036676E" w:rsidRDefault="0036676E" w:rsidP="0036676E">
      <w:pPr>
        <w:ind w:firstLine="708"/>
        <w:jc w:val="both"/>
      </w:pPr>
      <w:r>
        <w:t xml:space="preserve">«2) </w:t>
      </w:r>
      <w:r w:rsidRPr="0036676E"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  <w:r>
        <w:t>»;</w:t>
      </w:r>
    </w:p>
    <w:p w:rsidR="0036676E" w:rsidRDefault="0036676E" w:rsidP="0036676E">
      <w:pPr>
        <w:ind w:firstLine="708"/>
        <w:jc w:val="both"/>
      </w:pPr>
      <w:r>
        <w:t>б) двенадцатый абзац изложить в следующей редакции:</w:t>
      </w:r>
    </w:p>
    <w:p w:rsidR="0036676E" w:rsidRDefault="0036676E" w:rsidP="0036676E">
      <w:pPr>
        <w:ind w:firstLine="708"/>
        <w:jc w:val="both"/>
      </w:pPr>
      <w:r>
        <w:t xml:space="preserve">«5) </w:t>
      </w:r>
      <w:r w:rsidRPr="0036676E">
        <w:t xml:space="preserve"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</w:t>
      </w:r>
      <w:r w:rsidR="00FF3A81">
        <w:t>Водного кодекса Российской Федерации</w:t>
      </w:r>
      <w:r w:rsidRPr="0036676E">
        <w:t>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r>
        <w:t>»;</w:t>
      </w:r>
    </w:p>
    <w:p w:rsidR="0036676E" w:rsidRDefault="0036676E" w:rsidP="0036676E">
      <w:pPr>
        <w:ind w:firstLine="708"/>
        <w:jc w:val="both"/>
      </w:pPr>
      <w:r>
        <w:t xml:space="preserve">2) </w:t>
      </w:r>
      <w:r w:rsidR="00765977">
        <w:t xml:space="preserve">статью 9.2 </w:t>
      </w:r>
      <w:r w:rsidR="00612271">
        <w:t xml:space="preserve">Правил </w:t>
      </w:r>
      <w:r w:rsidR="00765977">
        <w:t>изложить в следующей редакции:</w:t>
      </w:r>
    </w:p>
    <w:p w:rsidR="00765977" w:rsidRPr="00FF3A81" w:rsidRDefault="00765977" w:rsidP="00FF3A81">
      <w:pPr>
        <w:keepNext/>
        <w:ind w:firstLine="600"/>
        <w:jc w:val="both"/>
        <w:outlineLvl w:val="1"/>
        <w:rPr>
          <w:bCs/>
          <w:iCs/>
        </w:rPr>
      </w:pPr>
      <w:r w:rsidRPr="00FF3A81">
        <w:t>«</w:t>
      </w:r>
      <w:bookmarkStart w:id="0" w:name="_Toc336271788"/>
      <w:bookmarkStart w:id="1" w:name="_Toc336271808"/>
      <w:bookmarkStart w:id="2" w:name="_Toc336272279"/>
      <w:bookmarkStart w:id="3" w:name="_Toc371683946"/>
      <w:r w:rsidR="00083316" w:rsidRPr="00FF3A81">
        <w:rPr>
          <w:bCs/>
          <w:iCs/>
        </w:rPr>
        <w:t>Статья 9.2</w:t>
      </w:r>
      <w:r w:rsidRPr="00FF3A81">
        <w:rPr>
          <w:bCs/>
          <w:iCs/>
        </w:rPr>
        <w:t xml:space="preserve"> Дополнительные градостроительные регламенты в границах прибрежных защитных полос.</w:t>
      </w:r>
      <w:bookmarkEnd w:id="0"/>
      <w:bookmarkEnd w:id="1"/>
      <w:bookmarkEnd w:id="2"/>
      <w:bookmarkEnd w:id="3"/>
    </w:p>
    <w:p w:rsidR="00765977" w:rsidRPr="00765977" w:rsidRDefault="00765977" w:rsidP="00765977">
      <w:pPr>
        <w:ind w:firstLine="600"/>
        <w:jc w:val="both"/>
      </w:pPr>
      <w:r w:rsidRPr="00765977">
        <w:t xml:space="preserve"> Ширина прибрежной защитной полосы устанавливается в зависимости от уклона берега водного объекта и составляет </w:t>
      </w:r>
      <w:smartTag w:uri="urn:schemas-microsoft-com:office:smarttags" w:element="metricconverter">
        <w:smartTagPr>
          <w:attr w:name="ProductID" w:val="30 м"/>
        </w:smartTagPr>
        <w:r w:rsidRPr="00765977">
          <w:t>30 м</w:t>
        </w:r>
      </w:smartTag>
      <w:r w:rsidRPr="00765977">
        <w:t xml:space="preserve"> для обратного или нулевого уклона, </w:t>
      </w:r>
      <w:smartTag w:uri="urn:schemas-microsoft-com:office:smarttags" w:element="metricconverter">
        <w:smartTagPr>
          <w:attr w:name="ProductID" w:val="40 м"/>
        </w:smartTagPr>
        <w:r w:rsidRPr="00765977">
          <w:t>40 м</w:t>
        </w:r>
      </w:smartTag>
      <w:r w:rsidRPr="00765977">
        <w:t xml:space="preserve"> – для уклона до 3 градусов и </w:t>
      </w:r>
      <w:smartTag w:uri="urn:schemas-microsoft-com:office:smarttags" w:element="metricconverter">
        <w:smartTagPr>
          <w:attr w:name="ProductID" w:val="50 м"/>
        </w:smartTagPr>
        <w:r w:rsidRPr="00765977">
          <w:t>50 м</w:t>
        </w:r>
      </w:smartTag>
      <w:r w:rsidRPr="00765977">
        <w:t xml:space="preserve"> – для уклона три и более градуса. </w:t>
      </w:r>
    </w:p>
    <w:p w:rsidR="00FF3A81" w:rsidRDefault="00765977" w:rsidP="00FF3A81">
      <w:pPr>
        <w:ind w:firstLine="567"/>
        <w:jc w:val="both"/>
      </w:pPr>
      <w:r w:rsidRPr="00765977">
        <w:t>В границах прибрежных защитных полос запрещается:</w:t>
      </w:r>
    </w:p>
    <w:p w:rsidR="00FF3A81" w:rsidRDefault="00765977" w:rsidP="00FF3A81">
      <w:pPr>
        <w:ind w:firstLine="567"/>
        <w:jc w:val="both"/>
        <w:rPr>
          <w:bCs/>
          <w:iCs/>
        </w:rPr>
      </w:pPr>
      <w:r w:rsidRPr="00765977">
        <w:rPr>
          <w:bCs/>
          <w:iCs/>
        </w:rPr>
        <w:t>1) использование сточных вод в целях регулирования плодородия почв;</w:t>
      </w:r>
    </w:p>
    <w:p w:rsidR="00FF3A81" w:rsidRDefault="00765977" w:rsidP="00FF3A81">
      <w:pPr>
        <w:ind w:firstLine="567"/>
        <w:jc w:val="both"/>
        <w:rPr>
          <w:bCs/>
          <w:iCs/>
        </w:rPr>
      </w:pPr>
      <w:r w:rsidRPr="00765977">
        <w:rPr>
          <w:bCs/>
          <w:iCs/>
        </w:rPr>
        <w:t>2)</w:t>
      </w:r>
      <w:r w:rsidRPr="00083316">
        <w:t xml:space="preserve"> </w:t>
      </w:r>
      <w:r w:rsidRPr="00083316">
        <w:rPr>
          <w:bCs/>
          <w:iCs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  <w:r w:rsidRPr="00765977">
        <w:rPr>
          <w:bCs/>
          <w:iCs/>
        </w:rPr>
        <w:t xml:space="preserve"> </w:t>
      </w:r>
    </w:p>
    <w:p w:rsidR="00FF3A81" w:rsidRDefault="00765977" w:rsidP="00FF3A81">
      <w:pPr>
        <w:ind w:firstLine="567"/>
        <w:jc w:val="both"/>
        <w:rPr>
          <w:bCs/>
          <w:iCs/>
        </w:rPr>
      </w:pPr>
      <w:r w:rsidRPr="00765977">
        <w:rPr>
          <w:bCs/>
          <w:iCs/>
        </w:rPr>
        <w:t>3) осуществление авиационных мер по борьбе с вредными организмами;</w:t>
      </w:r>
    </w:p>
    <w:p w:rsidR="00765977" w:rsidRPr="00765977" w:rsidRDefault="00765977" w:rsidP="00FF3A81">
      <w:pPr>
        <w:ind w:firstLine="567"/>
        <w:jc w:val="both"/>
        <w:rPr>
          <w:bCs/>
          <w:iCs/>
        </w:rPr>
      </w:pPr>
      <w:r w:rsidRPr="00765977">
        <w:rPr>
          <w:bCs/>
          <w:iCs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765977" w:rsidRPr="00765977" w:rsidRDefault="00765977" w:rsidP="00083316">
      <w:pPr>
        <w:keepNext/>
        <w:ind w:firstLine="708"/>
        <w:jc w:val="both"/>
        <w:outlineLvl w:val="1"/>
        <w:rPr>
          <w:bCs/>
          <w:iCs/>
        </w:rPr>
      </w:pPr>
      <w:r w:rsidRPr="00765977">
        <w:rPr>
          <w:bCs/>
          <w:iCs/>
        </w:rPr>
        <w:lastRenderedPageBreak/>
        <w:t>5) размещение автозаправочных станций, складов горюче-смазочных материалов</w:t>
      </w:r>
      <w:r w:rsidR="00FF3A81">
        <w:rPr>
          <w:bCs/>
          <w:iCs/>
        </w:rPr>
        <w:t xml:space="preserve"> </w:t>
      </w:r>
      <w:r w:rsidR="00FF3A81" w:rsidRPr="00FF3A81">
        <w:rPr>
          <w:bCs/>
          <w:iCs/>
        </w:rPr>
        <w:t>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 Российской Федерации</w:t>
      </w:r>
      <w:r w:rsidR="00FF3A81">
        <w:rPr>
          <w:bCs/>
          <w:iCs/>
        </w:rPr>
        <w:t>)</w:t>
      </w:r>
      <w:r w:rsidRPr="00765977">
        <w:rPr>
          <w:bCs/>
          <w:iCs/>
        </w:rPr>
        <w:t>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765977" w:rsidRPr="00765977" w:rsidRDefault="00765977" w:rsidP="00083316">
      <w:pPr>
        <w:keepNext/>
        <w:ind w:firstLine="708"/>
        <w:jc w:val="both"/>
        <w:outlineLvl w:val="1"/>
        <w:rPr>
          <w:bCs/>
          <w:iCs/>
        </w:rPr>
      </w:pPr>
      <w:r w:rsidRPr="00765977">
        <w:rPr>
          <w:bCs/>
          <w:iCs/>
        </w:rPr>
        <w:t xml:space="preserve">6) размещение специализированных хранилищ пестицидов и </w:t>
      </w:r>
      <w:proofErr w:type="spellStart"/>
      <w:r w:rsidRPr="00765977">
        <w:rPr>
          <w:bCs/>
          <w:iCs/>
        </w:rPr>
        <w:t>агрохимикатов</w:t>
      </w:r>
      <w:proofErr w:type="spellEnd"/>
      <w:r w:rsidRPr="00765977">
        <w:rPr>
          <w:bCs/>
          <w:iCs/>
        </w:rPr>
        <w:t xml:space="preserve">, применение пестицидов и </w:t>
      </w:r>
      <w:proofErr w:type="spellStart"/>
      <w:r w:rsidRPr="00765977">
        <w:rPr>
          <w:bCs/>
          <w:iCs/>
        </w:rPr>
        <w:t>агрохимикатов</w:t>
      </w:r>
      <w:proofErr w:type="spellEnd"/>
      <w:r w:rsidRPr="00765977">
        <w:rPr>
          <w:bCs/>
          <w:iCs/>
        </w:rPr>
        <w:t>;</w:t>
      </w:r>
    </w:p>
    <w:p w:rsidR="00765977" w:rsidRPr="00765977" w:rsidRDefault="00765977" w:rsidP="00083316">
      <w:pPr>
        <w:keepNext/>
        <w:ind w:firstLine="708"/>
        <w:jc w:val="both"/>
        <w:outlineLvl w:val="1"/>
        <w:rPr>
          <w:bCs/>
          <w:iCs/>
        </w:rPr>
      </w:pPr>
      <w:r w:rsidRPr="00765977">
        <w:rPr>
          <w:bCs/>
          <w:iCs/>
        </w:rPr>
        <w:t>7) сброс сточных, в том числе дренажных, вод;</w:t>
      </w:r>
    </w:p>
    <w:p w:rsidR="00083316" w:rsidRPr="00083316" w:rsidRDefault="00765977" w:rsidP="00083316">
      <w:pPr>
        <w:keepNext/>
        <w:ind w:firstLine="708"/>
        <w:jc w:val="both"/>
        <w:outlineLvl w:val="1"/>
        <w:rPr>
          <w:bCs/>
          <w:iCs/>
        </w:rPr>
      </w:pPr>
      <w:r w:rsidRPr="00765977">
        <w:rPr>
          <w:bCs/>
          <w:iCs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</w:t>
      </w:r>
      <w:hyperlink r:id="rId5" w:tooltip="Закон РФ от 21.02.1992 N 2395-1&#10;(ред. от 28.12.2013)&#10;&quot;О недрах&quot;&#10;(с изм. и доп., вступ. в силу с 01.07.2014)" w:history="1">
        <w:r w:rsidRPr="00765977">
          <w:rPr>
            <w:bCs/>
            <w:iCs/>
          </w:rPr>
          <w:t>статьей 19.1</w:t>
        </w:r>
      </w:hyperlink>
      <w:r w:rsidRPr="00765977">
        <w:rPr>
          <w:bCs/>
          <w:iCs/>
        </w:rPr>
        <w:t xml:space="preserve"> Закона Российской Федерации от 21 февраля 1992 года </w:t>
      </w:r>
      <w:r w:rsidR="00083316" w:rsidRPr="00083316">
        <w:rPr>
          <w:bCs/>
          <w:iCs/>
        </w:rPr>
        <w:t>№</w:t>
      </w:r>
      <w:r w:rsidRPr="00765977">
        <w:rPr>
          <w:bCs/>
          <w:iCs/>
        </w:rPr>
        <w:t xml:space="preserve"> 2395-1 «О недрах».</w:t>
      </w:r>
    </w:p>
    <w:p w:rsidR="00765977" w:rsidRPr="00083316" w:rsidRDefault="00083316" w:rsidP="00083316">
      <w:pPr>
        <w:keepNext/>
        <w:ind w:firstLine="708"/>
        <w:jc w:val="both"/>
        <w:outlineLvl w:val="1"/>
      </w:pPr>
      <w:r w:rsidRPr="00083316">
        <w:rPr>
          <w:bCs/>
          <w:iCs/>
        </w:rPr>
        <w:t>9</w:t>
      </w:r>
      <w:r w:rsidR="00765977" w:rsidRPr="00765977">
        <w:t>) распашка земель;</w:t>
      </w:r>
    </w:p>
    <w:p w:rsidR="00765977" w:rsidRPr="00083316" w:rsidRDefault="00083316" w:rsidP="00083316">
      <w:pPr>
        <w:keepNext/>
        <w:ind w:firstLine="708"/>
        <w:jc w:val="both"/>
        <w:outlineLvl w:val="1"/>
      </w:pPr>
      <w:r w:rsidRPr="00083316">
        <w:t>10</w:t>
      </w:r>
      <w:r w:rsidR="00765977" w:rsidRPr="00765977">
        <w:t>) размещение отвалов размываемых грунтов;</w:t>
      </w:r>
    </w:p>
    <w:p w:rsidR="00765977" w:rsidRPr="00765977" w:rsidRDefault="00083316" w:rsidP="00083316">
      <w:pPr>
        <w:keepNext/>
        <w:ind w:firstLine="708"/>
        <w:jc w:val="both"/>
        <w:outlineLvl w:val="1"/>
      </w:pPr>
      <w:r w:rsidRPr="00083316">
        <w:t>11)</w:t>
      </w:r>
      <w:r w:rsidR="00765977" w:rsidRPr="00765977">
        <w:t xml:space="preserve"> выпас сельскохозяйственных животных и организация для них летних лагерей, ванн.</w:t>
      </w:r>
    </w:p>
    <w:p w:rsidR="00765977" w:rsidRPr="00083316" w:rsidRDefault="00765977" w:rsidP="00765977">
      <w:pPr>
        <w:ind w:firstLine="567"/>
        <w:jc w:val="both"/>
      </w:pPr>
      <w:r w:rsidRPr="00765977">
        <w:t>В границах прибрежных защитных полос допускается:</w:t>
      </w:r>
    </w:p>
    <w:p w:rsidR="00765977" w:rsidRPr="00083316" w:rsidRDefault="00765977" w:rsidP="00083316">
      <w:pPr>
        <w:pStyle w:val="a5"/>
        <w:numPr>
          <w:ilvl w:val="0"/>
          <w:numId w:val="1"/>
        </w:numPr>
        <w:jc w:val="both"/>
      </w:pPr>
      <w:r w:rsidRPr="00083316">
        <w:t>раз</w:t>
      </w:r>
      <w:r w:rsidR="00083316" w:rsidRPr="00083316">
        <w:t>мещения объектов водоснабжения;</w:t>
      </w:r>
    </w:p>
    <w:p w:rsidR="00765977" w:rsidRPr="00083316" w:rsidRDefault="00083316" w:rsidP="00083316">
      <w:pPr>
        <w:pStyle w:val="a5"/>
        <w:numPr>
          <w:ilvl w:val="0"/>
          <w:numId w:val="1"/>
        </w:numPr>
        <w:jc w:val="both"/>
      </w:pPr>
      <w:r w:rsidRPr="00083316">
        <w:t>размещения объектов рекреации;</w:t>
      </w:r>
      <w:r w:rsidR="00765977" w:rsidRPr="00083316">
        <w:t xml:space="preserve"> </w:t>
      </w:r>
    </w:p>
    <w:p w:rsidR="00765977" w:rsidRPr="00083316" w:rsidRDefault="00765977" w:rsidP="00083316">
      <w:pPr>
        <w:pStyle w:val="a5"/>
        <w:numPr>
          <w:ilvl w:val="0"/>
          <w:numId w:val="1"/>
        </w:numPr>
        <w:jc w:val="both"/>
      </w:pPr>
      <w:r w:rsidRPr="00083316">
        <w:t>размещения объектов рыбного и охотничьего хозяйства</w:t>
      </w:r>
      <w:r w:rsidR="00083316" w:rsidRPr="00083316">
        <w:t>;</w:t>
      </w:r>
      <w:r w:rsidRPr="00083316">
        <w:t xml:space="preserve"> </w:t>
      </w:r>
    </w:p>
    <w:p w:rsidR="00765977" w:rsidRPr="00083316" w:rsidRDefault="00765977" w:rsidP="00083316">
      <w:pPr>
        <w:pStyle w:val="a5"/>
        <w:numPr>
          <w:ilvl w:val="0"/>
          <w:numId w:val="1"/>
        </w:numPr>
        <w:jc w:val="both"/>
      </w:pPr>
      <w:r w:rsidRPr="00083316">
        <w:t>размещения водозаборных</w:t>
      </w:r>
      <w:r w:rsidR="00083316" w:rsidRPr="00083316">
        <w:t>;</w:t>
      </w:r>
      <w:r w:rsidRPr="00083316">
        <w:t xml:space="preserve"> </w:t>
      </w:r>
    </w:p>
    <w:p w:rsidR="00765977" w:rsidRPr="00083316" w:rsidRDefault="00765977" w:rsidP="00083316">
      <w:pPr>
        <w:pStyle w:val="a5"/>
        <w:numPr>
          <w:ilvl w:val="0"/>
          <w:numId w:val="1"/>
        </w:numPr>
        <w:jc w:val="both"/>
      </w:pPr>
      <w:r w:rsidRPr="00083316">
        <w:t>размещения портовых объектов</w:t>
      </w:r>
      <w:r w:rsidR="00083316" w:rsidRPr="00083316">
        <w:t>;</w:t>
      </w:r>
    </w:p>
    <w:p w:rsidR="00765977" w:rsidRPr="00083316" w:rsidRDefault="00765977" w:rsidP="00083316">
      <w:pPr>
        <w:pStyle w:val="a5"/>
        <w:numPr>
          <w:ilvl w:val="0"/>
          <w:numId w:val="1"/>
        </w:numPr>
        <w:jc w:val="both"/>
      </w:pPr>
      <w:r w:rsidRPr="00083316">
        <w:t xml:space="preserve">размещения гидротехнических сооружений </w:t>
      </w:r>
    </w:p>
    <w:p w:rsidR="00765977" w:rsidRPr="00765977" w:rsidRDefault="00765977" w:rsidP="00765977">
      <w:pPr>
        <w:ind w:firstLine="567"/>
        <w:jc w:val="both"/>
      </w:pPr>
      <w:r w:rsidRPr="00765977">
        <w:t xml:space="preserve">при наличии лицензий на водопользование, в которых устанавливаются требования по соблюдению </w:t>
      </w:r>
      <w:proofErr w:type="spellStart"/>
      <w:r w:rsidRPr="00765977">
        <w:t>водоохранного</w:t>
      </w:r>
      <w:proofErr w:type="spellEnd"/>
      <w:r w:rsidRPr="00765977">
        <w:t xml:space="preserve"> режима.</w:t>
      </w:r>
    </w:p>
    <w:p w:rsidR="00765977" w:rsidRPr="00765977" w:rsidRDefault="00765977" w:rsidP="00765977">
      <w:pPr>
        <w:ind w:firstLine="426"/>
        <w:jc w:val="both"/>
      </w:pPr>
      <w:r w:rsidRPr="00765977">
        <w:t xml:space="preserve">Прибрежные защитные полосы должны быть заняты </w:t>
      </w:r>
      <w:proofErr w:type="spellStart"/>
      <w:r w:rsidRPr="00765977">
        <w:t>древесно</w:t>
      </w:r>
      <w:proofErr w:type="spellEnd"/>
      <w:r w:rsidRPr="00765977">
        <w:t xml:space="preserve"> – кустарник</w:t>
      </w:r>
      <w:r w:rsidR="00083316" w:rsidRPr="00083316">
        <w:t xml:space="preserve">овой </w:t>
      </w:r>
      <w:r w:rsidRPr="00765977">
        <w:t>растительностью или залужены.</w:t>
      </w:r>
      <w:r w:rsidR="00083316" w:rsidRPr="00083316">
        <w:t>»;</w:t>
      </w:r>
    </w:p>
    <w:p w:rsidR="00996EAA" w:rsidRDefault="00FF3A81" w:rsidP="00CF2A4A">
      <w:pPr>
        <w:ind w:firstLine="708"/>
        <w:jc w:val="both"/>
      </w:pPr>
      <w:r>
        <w:t xml:space="preserve">3) </w:t>
      </w:r>
      <w:r w:rsidR="00996EAA">
        <w:t>перв</w:t>
      </w:r>
      <w:r>
        <w:t xml:space="preserve">ое предложение статьи 9.8 </w:t>
      </w:r>
      <w:r w:rsidR="00612271">
        <w:t xml:space="preserve">Правил </w:t>
      </w:r>
      <w:r>
        <w:t>заменить текстом следующего содержания</w:t>
      </w:r>
      <w:r w:rsidR="00996EAA">
        <w:t>:</w:t>
      </w:r>
    </w:p>
    <w:p w:rsidR="00996EAA" w:rsidRPr="00996EAA" w:rsidRDefault="00996EAA" w:rsidP="00996EAA">
      <w:pPr>
        <w:ind w:firstLine="708"/>
        <w:jc w:val="both"/>
      </w:pPr>
      <w:r>
        <w:t xml:space="preserve">«В </w:t>
      </w:r>
      <w:r w:rsidRPr="00996EAA">
        <w:t xml:space="preserve">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:rsidR="00996EAA" w:rsidRPr="00996EAA" w:rsidRDefault="00996EAA" w:rsidP="00996EAA">
      <w:pPr>
        <w:ind w:firstLine="708"/>
        <w:jc w:val="both"/>
      </w:pPr>
      <w:bookmarkStart w:id="4" w:name="dst213"/>
      <w:bookmarkEnd w:id="4"/>
      <w:r w:rsidRPr="00996EAA">
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</w:r>
    </w:p>
    <w:p w:rsidR="00996EAA" w:rsidRPr="00996EAA" w:rsidRDefault="00996EAA" w:rsidP="00996EAA">
      <w:pPr>
        <w:ind w:firstLine="708"/>
        <w:jc w:val="both"/>
      </w:pPr>
      <w:bookmarkStart w:id="5" w:name="dst214"/>
      <w:bookmarkEnd w:id="5"/>
      <w:r w:rsidRPr="00996EAA">
        <w:t>2) использование сточных вод в целях регулирования плодородия почв;</w:t>
      </w:r>
    </w:p>
    <w:p w:rsidR="00996EAA" w:rsidRPr="00996EAA" w:rsidRDefault="00996EAA" w:rsidP="00996EAA">
      <w:pPr>
        <w:ind w:firstLine="708"/>
        <w:jc w:val="both"/>
      </w:pPr>
      <w:bookmarkStart w:id="6" w:name="dst215"/>
      <w:bookmarkEnd w:id="6"/>
      <w:r w:rsidRPr="00996EAA"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</w:r>
    </w:p>
    <w:p w:rsidR="00996EAA" w:rsidRPr="00996EAA" w:rsidRDefault="00996EAA" w:rsidP="00996EAA">
      <w:pPr>
        <w:ind w:firstLine="708"/>
        <w:jc w:val="both"/>
      </w:pPr>
      <w:bookmarkStart w:id="7" w:name="dst216"/>
      <w:bookmarkEnd w:id="7"/>
      <w:r w:rsidRPr="00996EAA">
        <w:t>4) осуществление авиационных мер по борьбе с вредными организмами.</w:t>
      </w:r>
      <w:r>
        <w:t>»</w:t>
      </w:r>
      <w:r w:rsidR="00FF3A81">
        <w:t>.</w:t>
      </w:r>
    </w:p>
    <w:p w:rsidR="00AE5E8D" w:rsidRPr="00AE5E8D" w:rsidRDefault="00AE5E8D" w:rsidP="00AE5E8D">
      <w:pPr>
        <w:jc w:val="both"/>
      </w:pPr>
      <w:r w:rsidRPr="00AE5E8D">
        <w:tab/>
      </w:r>
      <w:r w:rsidRPr="00AE5E8D">
        <w:rPr>
          <w:color w:val="000000"/>
        </w:rPr>
        <w:t xml:space="preserve">2. Настоящее решение подлежит официальному опубликованию на сайте Новокусковского сельского поселения </w:t>
      </w:r>
      <w:hyperlink r:id="rId6" w:history="1">
        <w:r w:rsidRPr="003F4F77">
          <w:t>www.nkselpasino.ru</w:t>
        </w:r>
      </w:hyperlink>
      <w:r w:rsidRPr="003F4F77">
        <w:t xml:space="preserve"> </w:t>
      </w:r>
      <w:r w:rsidRPr="00AE5E8D">
        <w:t xml:space="preserve">и обнародованию в </w:t>
      </w:r>
      <w:r w:rsidRPr="00AE5E8D">
        <w:rPr>
          <w:color w:val="000000"/>
        </w:rPr>
        <w:t>«Информационном бюллетене».</w:t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 xml:space="preserve">         </w:t>
      </w:r>
      <w:r w:rsidRPr="00AE5E8D">
        <w:rPr>
          <w:iCs/>
        </w:rPr>
        <w:tab/>
      </w:r>
    </w:p>
    <w:p w:rsidR="00AE5E8D" w:rsidRPr="00AE5E8D" w:rsidRDefault="00AE5E8D" w:rsidP="00AE5E8D">
      <w:pPr>
        <w:autoSpaceDE w:val="0"/>
        <w:autoSpaceDN w:val="0"/>
        <w:adjustRightInd w:val="0"/>
        <w:jc w:val="both"/>
        <w:rPr>
          <w:iCs/>
        </w:rPr>
      </w:pPr>
      <w:r w:rsidRPr="00AE5E8D">
        <w:rPr>
          <w:iCs/>
        </w:rPr>
        <w:t xml:space="preserve">         </w:t>
      </w:r>
      <w:r w:rsidRPr="00AE5E8D">
        <w:rPr>
          <w:iCs/>
        </w:rPr>
        <w:tab/>
      </w:r>
    </w:p>
    <w:p w:rsidR="00612271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AE5E8D">
        <w:rPr>
          <w:iCs/>
        </w:rPr>
        <w:t>Глава сельского поселения</w:t>
      </w:r>
    </w:p>
    <w:p w:rsidR="00AE5E8D" w:rsidRPr="00AE5E8D" w:rsidRDefault="00612271" w:rsidP="00AE5E8D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 xml:space="preserve">(Председатель </w:t>
      </w:r>
      <w:proofErr w:type="gramStart"/>
      <w:r>
        <w:rPr>
          <w:iCs/>
        </w:rPr>
        <w:t xml:space="preserve">Совета)   </w:t>
      </w:r>
      <w:proofErr w:type="gramEnd"/>
      <w:r>
        <w:rPr>
          <w:iCs/>
        </w:rPr>
        <w:t xml:space="preserve">     </w:t>
      </w:r>
      <w:r w:rsidR="00AE5E8D" w:rsidRPr="00AE5E8D">
        <w:rPr>
          <w:iCs/>
        </w:rPr>
        <w:t xml:space="preserve">                                                                 А.В. Карпенко</w:t>
      </w:r>
    </w:p>
    <w:p w:rsidR="00AE5E8D" w:rsidRPr="00AE5E8D" w:rsidRDefault="00AE5E8D" w:rsidP="00AE5E8D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AE5E8D" w:rsidRPr="00AE5E8D" w:rsidRDefault="00AE5E8D" w:rsidP="00AE5E8D">
      <w:pPr>
        <w:ind w:left="7080"/>
        <w:jc w:val="both"/>
        <w:rPr>
          <w:sz w:val="22"/>
          <w:szCs w:val="22"/>
        </w:rPr>
      </w:pPr>
    </w:p>
    <w:p w:rsidR="00AE5E8D" w:rsidRDefault="00AE5E8D" w:rsidP="00802613">
      <w:pPr>
        <w:jc w:val="center"/>
        <w:rPr>
          <w:b/>
        </w:rPr>
      </w:pPr>
    </w:p>
    <w:p w:rsidR="00802613" w:rsidRDefault="00802613">
      <w:bookmarkStart w:id="8" w:name="_GoBack"/>
      <w:bookmarkEnd w:id="8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77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hyperlink" Target="http://www.consultant.ru/document/cons_doc_LAW_157044/?dst=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2017-10-05T07:08:00Z</cp:lastPrinted>
  <dcterms:created xsi:type="dcterms:W3CDTF">2016-02-18T05:56:00Z</dcterms:created>
  <dcterms:modified xsi:type="dcterms:W3CDTF">2017-10-13T03:57:00Z</dcterms:modified>
</cp:coreProperties>
</file>