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2677F" w:rsidP="00A24FC8">
      <w:pPr>
        <w:jc w:val="both"/>
      </w:pPr>
      <w:r>
        <w:t xml:space="preserve">03.06.2016     </w:t>
      </w:r>
      <w:r w:rsidR="00A24FC8" w:rsidRPr="00E26944">
        <w:t xml:space="preserve">                </w:t>
      </w:r>
      <w:r w:rsidR="00E57721">
        <w:t xml:space="preserve">                                                                                                            </w:t>
      </w:r>
      <w:r w:rsidR="00A24FC8" w:rsidRPr="00E26944">
        <w:t xml:space="preserve">  №</w:t>
      </w:r>
      <w:r>
        <w:t xml:space="preserve"> 196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571961" w:rsidRDefault="00AE4C0C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571961">
        <w:rPr>
          <w:b/>
        </w:rPr>
        <w:t>1</w:t>
      </w:r>
      <w:r w:rsidRPr="00AE4C0C">
        <w:rPr>
          <w:b/>
        </w:rPr>
        <w:t>.07.2012 № 1</w:t>
      </w:r>
      <w:r w:rsidR="00571961">
        <w:rPr>
          <w:b/>
        </w:rPr>
        <w:t>5</w:t>
      </w:r>
      <w:r w:rsidR="00933E56">
        <w:rPr>
          <w:b/>
        </w:rPr>
        <w:t>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933E56">
        <w:rPr>
          <w:b/>
          <w:bCs/>
          <w:kern w:val="1"/>
        </w:rPr>
        <w:t>Выдача разрешительных документов на снос жилого (нежилого) объекта и исключение его из реестра объектов недвижимости»</w:t>
      </w:r>
    </w:p>
    <w:p w:rsidR="00933E56" w:rsidRPr="00E86EFE" w:rsidRDefault="00933E56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933E56">
        <w:rPr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933E56">
        <w:rPr>
          <w:bCs/>
          <w:kern w:val="1"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571961">
        <w:t>1</w:t>
      </w:r>
      <w:r w:rsidR="00AE4C0C">
        <w:t>.07</w:t>
      </w:r>
      <w:r w:rsidR="008501E3" w:rsidRPr="008501E3">
        <w:t>.2012 № 1</w:t>
      </w:r>
      <w:r w:rsidR="00571961">
        <w:t>5</w:t>
      </w:r>
      <w:r w:rsidR="00933E56">
        <w:t>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7196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2.</w:t>
      </w:r>
      <w:r w:rsidR="008F23CD">
        <w:t>2</w:t>
      </w:r>
      <w:r w:rsidR="00571961">
        <w:t>1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571961">
        <w:t>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571961" w:rsidP="005719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71961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DF1C19" w:rsidRPr="00DF1C19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71961">
        <w:t>».</w:t>
      </w:r>
    </w:p>
    <w:p w:rsidR="00CF72A3" w:rsidRDefault="00DA3FD9" w:rsidP="00571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DA3FD9" w:rsidRDefault="00CF72A3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C2677F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А.В.Карпенко</w:t>
      </w:r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53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A49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1961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97D73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3E5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677F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3469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57721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3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2016-06-03T08:11:00Z</cp:lastPrinted>
  <dcterms:created xsi:type="dcterms:W3CDTF">2012-09-26T06:59:00Z</dcterms:created>
  <dcterms:modified xsi:type="dcterms:W3CDTF">2016-06-07T03:24:00Z</dcterms:modified>
</cp:coreProperties>
</file>