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EF38F9" w:rsidP="00A24FC8">
      <w:pPr>
        <w:jc w:val="both"/>
      </w:pPr>
      <w:r>
        <w:t>27.11.2014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228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391227" w:rsidRDefault="00A24FC8" w:rsidP="00A0237A">
      <w:pPr>
        <w:jc w:val="center"/>
        <w:rPr>
          <w:b/>
        </w:rPr>
      </w:pPr>
      <w:proofErr w:type="gramStart"/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391227">
        <w:rPr>
          <w:b/>
        </w:rPr>
        <w:t>а</w:t>
      </w:r>
      <w:r w:rsidR="006B126F">
        <w:rPr>
          <w:rFonts w:ascii="Times New Roman CYR" w:hAnsi="Times New Roman CYR" w:cs="Times New Roman CYR"/>
          <w:b/>
          <w:bCs/>
        </w:rPr>
        <w:t>дминистративный</w:t>
      </w:r>
      <w:r w:rsidR="00D57B3B">
        <w:rPr>
          <w:rFonts w:ascii="Times New Roman CYR" w:hAnsi="Times New Roman CYR" w:cs="Times New Roman CYR"/>
          <w:b/>
          <w:bCs/>
        </w:rPr>
        <w:t xml:space="preserve"> регламент предоставления муниципальной услуги «</w:t>
      </w:r>
      <w:r w:rsidR="00A0237A" w:rsidRPr="008D6FA4">
        <w:rPr>
          <w:b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="00391227">
        <w:rPr>
          <w:b/>
        </w:rPr>
        <w:t>,</w:t>
      </w:r>
      <w:r w:rsidR="00391227" w:rsidRPr="00391227">
        <w:t xml:space="preserve"> </w:t>
      </w:r>
      <w:r w:rsidR="00391227" w:rsidRPr="00391227">
        <w:rPr>
          <w:b/>
        </w:rPr>
        <w:t xml:space="preserve">утвержденный постановлением Администрации Новокусковского сельского </w:t>
      </w:r>
      <w:proofErr w:type="gramEnd"/>
    </w:p>
    <w:p w:rsidR="00A0237A" w:rsidRDefault="00391227" w:rsidP="00A0237A">
      <w:pPr>
        <w:jc w:val="center"/>
      </w:pPr>
      <w:r w:rsidRPr="00391227">
        <w:rPr>
          <w:b/>
        </w:rPr>
        <w:t>поселения от 02.07.2012 № 141</w:t>
      </w:r>
    </w:p>
    <w:p w:rsidR="00D57B3B" w:rsidRDefault="00D57B3B" w:rsidP="00D57B3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b/>
        </w:rPr>
        <w:t xml:space="preserve">  </w:t>
      </w:r>
    </w:p>
    <w:p w:rsidR="00A24FC8" w:rsidRPr="003A6E2A" w:rsidRDefault="00A24FC8" w:rsidP="00A24FC8">
      <w:pPr>
        <w:jc w:val="center"/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>Руководствуясь Федеральным законом от 6 октября 2003 года №</w:t>
      </w:r>
      <w:r w:rsidR="006B126F">
        <w:rPr>
          <w:rFonts w:ascii="Times New Roman" w:hAnsi="Times New Roman" w:cs="Times New Roman"/>
          <w:sz w:val="24"/>
          <w:szCs w:val="24"/>
        </w:rPr>
        <w:t xml:space="preserve"> </w:t>
      </w:r>
      <w:r w:rsidRPr="00A0237A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A0237A">
      <w:pPr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391227">
        <w:t>а</w:t>
      </w:r>
      <w:r w:rsidR="006B126F" w:rsidRPr="00A0237A">
        <w:rPr>
          <w:rFonts w:ascii="Times New Roman CYR" w:hAnsi="Times New Roman CYR" w:cs="Times New Roman CYR"/>
          <w:bCs/>
        </w:rPr>
        <w:t>дминистративн</w:t>
      </w:r>
      <w:r w:rsidR="006B126F">
        <w:rPr>
          <w:rFonts w:ascii="Times New Roman CYR" w:hAnsi="Times New Roman CYR" w:cs="Times New Roman CYR"/>
          <w:bCs/>
        </w:rPr>
        <w:t>ый</w:t>
      </w:r>
      <w:r w:rsidR="006B126F" w:rsidRPr="00A0237A">
        <w:rPr>
          <w:rFonts w:ascii="Times New Roman CYR" w:hAnsi="Times New Roman CYR" w:cs="Times New Roman CYR"/>
          <w:bCs/>
        </w:rPr>
        <w:t xml:space="preserve"> регламент предоставления муниципальной услуги «</w:t>
      </w:r>
      <w:r w:rsidR="006B126F" w:rsidRPr="00A0237A"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="006B126F">
        <w:t xml:space="preserve">, утвержденный  </w:t>
      </w:r>
      <w:r w:rsidR="00997F28">
        <w:t>п</w:t>
      </w:r>
      <w:r w:rsidR="008A0C76">
        <w:t>остановление</w:t>
      </w:r>
      <w:r w:rsidR="006B126F">
        <w:t>м</w:t>
      </w:r>
      <w:r w:rsidR="008A0C76">
        <w:t xml:space="preserve"> Администрации Новокусковского сельского поселения от</w:t>
      </w:r>
      <w:r w:rsidR="00D57B3B">
        <w:t xml:space="preserve"> </w:t>
      </w:r>
      <w:r w:rsidR="00A0237A" w:rsidRPr="00A0237A">
        <w:t>02.07.2012 № 141</w:t>
      </w:r>
      <w:r w:rsidR="006B126F">
        <w:t>,</w:t>
      </w:r>
      <w:r w:rsidR="00A0237A" w:rsidRPr="00A0237A">
        <w:rPr>
          <w:rFonts w:ascii="Times New Roman CYR" w:hAnsi="Times New Roman CYR" w:cs="Times New Roman CYR"/>
          <w:bCs/>
        </w:rPr>
        <w:t xml:space="preserve"> </w:t>
      </w:r>
      <w:r w:rsidR="00D57B3B">
        <w:t>следующие изменения:</w:t>
      </w:r>
    </w:p>
    <w:p w:rsidR="006B126F" w:rsidRDefault="006B126F" w:rsidP="006B126F">
      <w:pPr>
        <w:ind w:firstLine="708"/>
        <w:jc w:val="both"/>
      </w:pPr>
      <w:r w:rsidRPr="006D0ACE">
        <w:rPr>
          <w:b/>
        </w:rPr>
        <w:t>1)</w:t>
      </w:r>
      <w:r>
        <w:t xml:space="preserve"> часть 2 регламента после пункта 2.3 дополнить пунктом 2.3.1 следующего содержания:</w:t>
      </w:r>
    </w:p>
    <w:p w:rsidR="006B126F" w:rsidRPr="00DF4F74" w:rsidRDefault="006B126F" w:rsidP="006B126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t xml:space="preserve">«2.3.1. </w:t>
      </w:r>
      <w:r w:rsidRPr="00DF4F74">
        <w:rPr>
          <w:rFonts w:ascii="Times New Roman CYR" w:hAnsi="Times New Roman CYR" w:cs="Times New Roman CYR"/>
        </w:rPr>
        <w:t>Для получения муниципальной услуги (в том числе</w:t>
      </w:r>
      <w:r w:rsidR="00EF38F9">
        <w:rPr>
          <w:rFonts w:ascii="Times New Roman CYR" w:hAnsi="Times New Roman CYR" w:cs="Times New Roman CYR"/>
        </w:rPr>
        <w:t xml:space="preserve"> информации</w:t>
      </w:r>
      <w:r w:rsidRPr="00DF4F74">
        <w:rPr>
          <w:rFonts w:ascii="Times New Roman CYR" w:hAnsi="Times New Roman CYR" w:cs="Times New Roman CYR"/>
        </w:rPr>
        <w:t xml:space="preserve"> о ходе исполнения услуги) заявители могут обратиться:</w:t>
      </w:r>
    </w:p>
    <w:p w:rsidR="006B126F" w:rsidRPr="00DF4F74" w:rsidRDefault="006B126F" w:rsidP="006B126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>
        <w:rPr>
          <w:rFonts w:ascii="Times New Roman CYR" w:hAnsi="Times New Roman CYR" w:cs="Times New Roman CYR"/>
        </w:rPr>
        <w:t>специалисту 2 категории</w:t>
      </w:r>
      <w:r w:rsidRPr="00DF4F74">
        <w:rPr>
          <w:rFonts w:ascii="Times New Roman CYR" w:hAnsi="Times New Roman CYR" w:cs="Times New Roman CYR"/>
        </w:rPr>
        <w:t>;</w:t>
      </w:r>
    </w:p>
    <w:p w:rsidR="006B126F" w:rsidRPr="00DF4F74" w:rsidRDefault="006B126F" w:rsidP="006B126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6B126F" w:rsidRPr="00972247" w:rsidRDefault="006B126F" w:rsidP="006B126F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6B126F" w:rsidRPr="00972247" w:rsidRDefault="006B126F" w:rsidP="006B126F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6B126F" w:rsidRPr="00972247" w:rsidRDefault="006B126F" w:rsidP="006B126F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6A53FF">
        <w:t>4</w:t>
      </w:r>
      <w:r w:rsidRPr="00972247">
        <w:t>.</w:t>
      </w:r>
      <w:r w:rsidRPr="00972247">
        <w:rPr>
          <w:iCs/>
        </w:rPr>
        <w:t xml:space="preserve"> </w:t>
      </w:r>
    </w:p>
    <w:p w:rsidR="006B126F" w:rsidRDefault="006B126F" w:rsidP="006B126F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4</w:t>
      </w:r>
      <w:r w:rsidRPr="00972247">
        <w:rPr>
          <w:rStyle w:val="FontStyle47"/>
          <w:iCs/>
          <w:sz w:val="24"/>
          <w:szCs w:val="24"/>
        </w:rPr>
        <w:t xml:space="preserve"> </w:t>
      </w:r>
      <w:r>
        <w:rPr>
          <w:rStyle w:val="FontStyle47"/>
          <w:iCs/>
          <w:sz w:val="24"/>
          <w:szCs w:val="24"/>
        </w:rPr>
        <w:t>30</w:t>
      </w:r>
      <w:r w:rsidRPr="00972247">
        <w:rPr>
          <w:rStyle w:val="FontStyle47"/>
          <w:iCs/>
          <w:sz w:val="24"/>
          <w:szCs w:val="24"/>
        </w:rPr>
        <w:t>.</w:t>
      </w:r>
    </w:p>
    <w:p w:rsidR="006B126F" w:rsidRPr="00972247" w:rsidRDefault="006B126F" w:rsidP="006B126F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6B126F" w:rsidRPr="00972247" w:rsidRDefault="006B126F" w:rsidP="006B126F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6B126F" w:rsidRPr="00972247" w:rsidRDefault="006B126F" w:rsidP="006B126F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6B126F" w:rsidRPr="00972247" w:rsidRDefault="006B126F" w:rsidP="006B126F">
      <w:pPr>
        <w:pStyle w:val="a8"/>
        <w:spacing w:after="0"/>
        <w:ind w:left="0"/>
        <w:jc w:val="both"/>
      </w:pPr>
      <w:r w:rsidRPr="00972247">
        <w:t>Среда                            не приемный день,</w:t>
      </w:r>
    </w:p>
    <w:p w:rsidR="006B126F" w:rsidRPr="00972247" w:rsidRDefault="006B126F" w:rsidP="006B126F">
      <w:pPr>
        <w:pStyle w:val="a8"/>
        <w:spacing w:after="0"/>
        <w:ind w:left="0"/>
        <w:jc w:val="both"/>
      </w:pPr>
      <w:r w:rsidRPr="00972247">
        <w:t>Четверг  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6B126F" w:rsidRPr="00972247" w:rsidRDefault="006B126F" w:rsidP="006B126F">
      <w:pPr>
        <w:pStyle w:val="a8"/>
        <w:spacing w:after="0"/>
        <w:ind w:left="0"/>
        <w:jc w:val="both"/>
      </w:pPr>
      <w:r w:rsidRPr="00972247">
        <w:t>Пя</w:t>
      </w:r>
      <w:r w:rsidR="00EF38F9">
        <w:t xml:space="preserve">тница                        </w:t>
      </w:r>
      <w:proofErr w:type="spellStart"/>
      <w:r w:rsidR="00EF38F9" w:rsidRPr="00EF38F9">
        <w:t>не</w:t>
      </w:r>
      <w:r w:rsidRPr="00EF38F9">
        <w:t>приемный</w:t>
      </w:r>
      <w:proofErr w:type="spellEnd"/>
      <w:r w:rsidRPr="00972247">
        <w:t xml:space="preserve"> день</w:t>
      </w:r>
    </w:p>
    <w:p w:rsidR="006B126F" w:rsidRPr="00972247" w:rsidRDefault="006B126F" w:rsidP="006B126F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6B126F" w:rsidRPr="00972247" w:rsidRDefault="006B126F" w:rsidP="006B126F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6B126F" w:rsidRPr="006B126F" w:rsidRDefault="006B126F" w:rsidP="008A4C81">
      <w:pPr>
        <w:ind w:firstLine="708"/>
        <w:jc w:val="both"/>
      </w:pPr>
      <w:r w:rsidRPr="008A4C81">
        <w:rPr>
          <w:b/>
        </w:rPr>
        <w:t>2)</w:t>
      </w:r>
      <w:r w:rsidRPr="006B126F">
        <w:t xml:space="preserve"> </w:t>
      </w:r>
      <w:r w:rsidR="008A4C81">
        <w:t>подпункт 1</w:t>
      </w:r>
      <w:r w:rsidRPr="006B126F">
        <w:t xml:space="preserve"> пункт</w:t>
      </w:r>
      <w:r w:rsidR="008A4C81">
        <w:t>а</w:t>
      </w:r>
      <w:r w:rsidRPr="006B126F">
        <w:t xml:space="preserve"> 2.7 </w:t>
      </w:r>
      <w:r w:rsidR="008A4C81">
        <w:t xml:space="preserve">части 2 </w:t>
      </w:r>
      <w:r w:rsidRPr="006B126F">
        <w:t>регламента изложить в следующей редакции:</w:t>
      </w:r>
    </w:p>
    <w:p w:rsidR="006B126F" w:rsidRPr="006B126F" w:rsidRDefault="006B126F" w:rsidP="006B126F">
      <w:pPr>
        <w:ind w:firstLine="540"/>
        <w:jc w:val="both"/>
      </w:pPr>
      <w:r>
        <w:lastRenderedPageBreak/>
        <w:t>«</w:t>
      </w:r>
      <w:r w:rsidR="008A4C81">
        <w:t>1</w:t>
      </w:r>
      <w:r w:rsidRPr="006B126F">
        <w:t xml:space="preserve">). Для перевода жилого помещения в нежилое помещение или нежилого помещения в жилое помещение </w:t>
      </w:r>
      <w:r>
        <w:t xml:space="preserve">необходимы </w:t>
      </w:r>
      <w:r w:rsidRPr="006B126F">
        <w:t>следующие документы:</w:t>
      </w:r>
    </w:p>
    <w:p w:rsidR="006B126F" w:rsidRPr="006B126F" w:rsidRDefault="006B126F" w:rsidP="006B126F">
      <w:pPr>
        <w:ind w:firstLine="540"/>
        <w:jc w:val="both"/>
      </w:pPr>
      <w:r w:rsidRPr="006B126F">
        <w:t>а) заявление о переводе помещения согласно приложению № 1 к настоящему регламенту;</w:t>
      </w:r>
    </w:p>
    <w:p w:rsidR="00EF38F9" w:rsidRPr="00EF38F9" w:rsidRDefault="006B126F" w:rsidP="00EF38F9">
      <w:pPr>
        <w:ind w:firstLine="540"/>
        <w:jc w:val="both"/>
        <w:rPr>
          <w:rFonts w:ascii="Times New Roman CYR" w:hAnsi="Times New Roman CYR" w:cs="Times New Roman CYR"/>
        </w:rPr>
      </w:pPr>
      <w:r w:rsidRPr="006B126F">
        <w:t xml:space="preserve">б) </w:t>
      </w:r>
      <w:r w:rsidR="00EF38F9" w:rsidRPr="00EF38F9">
        <w:t>подлинники или засвидетельствованные в нотариальном порядке копии правоустанавливающих документов на переводимое помещение</w:t>
      </w:r>
      <w:r w:rsidR="00EF38F9">
        <w:rPr>
          <w:rFonts w:ascii="Times New Roman CYR" w:hAnsi="Times New Roman CYR" w:cs="Times New Roman CYR"/>
        </w:rPr>
        <w:t>;</w:t>
      </w:r>
      <w:r w:rsidR="00EF38F9" w:rsidRPr="00EF38F9">
        <w:rPr>
          <w:rFonts w:ascii="Times New Roman CYR" w:hAnsi="Times New Roman CYR" w:cs="Times New Roman CYR"/>
        </w:rPr>
        <w:t xml:space="preserve"> </w:t>
      </w:r>
    </w:p>
    <w:p w:rsidR="006B126F" w:rsidRPr="006B126F" w:rsidRDefault="006B126F" w:rsidP="006B126F">
      <w:pPr>
        <w:ind w:firstLine="540"/>
        <w:jc w:val="both"/>
      </w:pPr>
      <w:r w:rsidRPr="006B126F">
        <w:t>в) план переводимого помещения с его техническим описанием (в случае если переводимое помещение является жилым - технический паспорт такого помещения);</w:t>
      </w:r>
    </w:p>
    <w:p w:rsidR="006B126F" w:rsidRPr="006B126F" w:rsidRDefault="006B126F" w:rsidP="006B126F">
      <w:pPr>
        <w:ind w:firstLine="540"/>
        <w:jc w:val="both"/>
      </w:pPr>
      <w:r w:rsidRPr="006B126F">
        <w:t>г) поэтажный план дома, в котором находится переводимое помещение;</w:t>
      </w:r>
    </w:p>
    <w:p w:rsidR="006B126F" w:rsidRPr="006B126F" w:rsidRDefault="006B126F" w:rsidP="006B126F">
      <w:pPr>
        <w:ind w:firstLine="540"/>
        <w:jc w:val="both"/>
      </w:pPr>
      <w:proofErr w:type="spellStart"/>
      <w:r w:rsidRPr="006B126F">
        <w:t>д</w:t>
      </w:r>
      <w:proofErr w:type="spellEnd"/>
      <w:r w:rsidRPr="006B126F">
        <w:t>) подготовленный и оформленный в установленном порядке проект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6B126F" w:rsidRDefault="006B126F" w:rsidP="006B126F">
      <w:pPr>
        <w:ind w:firstLine="540"/>
        <w:jc w:val="both"/>
      </w:pPr>
      <w:r w:rsidRPr="006B126F">
        <w:t>е) доверенность на право представлять интересы собственника соответствующего помещения в случае предоставления заявления</w:t>
      </w:r>
      <w:r>
        <w:t xml:space="preserve"> представителем по доверенности;</w:t>
      </w:r>
    </w:p>
    <w:p w:rsidR="006B126F" w:rsidRDefault="006B126F" w:rsidP="006B12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26F">
        <w:rPr>
          <w:rFonts w:ascii="Times New Roman" w:hAnsi="Times New Roman" w:cs="Times New Roman"/>
          <w:sz w:val="24"/>
          <w:szCs w:val="24"/>
        </w:rPr>
        <w:t>ж)  заявление</w:t>
      </w:r>
      <w:r w:rsidRPr="002F58A4">
        <w:rPr>
          <w:rFonts w:ascii="Times New Roman" w:hAnsi="Times New Roman" w:cs="Times New Roman"/>
          <w:sz w:val="24"/>
          <w:szCs w:val="24"/>
        </w:rPr>
        <w:t xml:space="preserve"> о согласии на обработку персональных данных согласно приложению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F58A4">
        <w:rPr>
          <w:rFonts w:ascii="Times New Roman" w:hAnsi="Times New Roman" w:cs="Times New Roman"/>
          <w:sz w:val="24"/>
          <w:szCs w:val="24"/>
        </w:rPr>
        <w:t xml:space="preserve"> к настоящему регламенту.</w:t>
      </w:r>
    </w:p>
    <w:p w:rsidR="006B126F" w:rsidRDefault="006B126F" w:rsidP="006B12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Заявителем представляются документы, определенные подпунктами «а», «</w:t>
      </w:r>
      <w:proofErr w:type="spellStart"/>
      <w:r w:rsidR="00C16B41"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C16B41">
        <w:rPr>
          <w:rFonts w:ascii="Times New Roman" w:hAnsi="Times New Roman" w:cs="Times New Roman"/>
          <w:sz w:val="24"/>
          <w:szCs w:val="24"/>
        </w:rPr>
        <w:t>, «е» и</w:t>
      </w:r>
      <w:r>
        <w:rPr>
          <w:rFonts w:ascii="Times New Roman" w:hAnsi="Times New Roman" w:cs="Times New Roman"/>
          <w:sz w:val="24"/>
          <w:szCs w:val="24"/>
        </w:rPr>
        <w:t xml:space="preserve"> «ж» настоящего пункта.</w:t>
      </w:r>
      <w:proofErr w:type="gramEnd"/>
    </w:p>
    <w:p w:rsidR="006B126F" w:rsidRDefault="006B126F" w:rsidP="006B12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определенные подпунктом «б»</w:t>
      </w:r>
      <w:r w:rsidR="00C16B41">
        <w:rPr>
          <w:rFonts w:ascii="Times New Roman" w:hAnsi="Times New Roman" w:cs="Times New Roman"/>
          <w:sz w:val="24"/>
          <w:szCs w:val="24"/>
        </w:rPr>
        <w:t>, «в» и «г»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пункта, </w:t>
      </w:r>
      <w:r w:rsidR="008A4C81">
        <w:rPr>
          <w:rFonts w:ascii="Times New Roman" w:hAnsi="Times New Roman" w:cs="Times New Roman"/>
          <w:sz w:val="24"/>
          <w:szCs w:val="24"/>
        </w:rPr>
        <w:t xml:space="preserve">запрашиваются специалистами </w:t>
      </w:r>
      <w:r>
        <w:rPr>
          <w:rFonts w:ascii="Times New Roman" w:hAnsi="Times New Roman" w:cs="Times New Roman"/>
          <w:sz w:val="24"/>
          <w:szCs w:val="24"/>
        </w:rPr>
        <w:t>администраци</w:t>
      </w:r>
      <w:r w:rsidR="008A4C8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поселения в рамках межведомственного информационного взаимодействия.</w:t>
      </w:r>
    </w:p>
    <w:p w:rsidR="006B126F" w:rsidRDefault="006B126F" w:rsidP="006B126F">
      <w:pPr>
        <w:autoSpaceDE w:val="0"/>
        <w:ind w:firstLine="540"/>
        <w:jc w:val="both"/>
      </w:pPr>
      <w:proofErr w:type="gramStart"/>
      <w:r>
        <w:t>З</w:t>
      </w:r>
      <w:r w:rsidRPr="00BA55D5">
        <w:t>аявитель вправе представить</w:t>
      </w:r>
      <w:r>
        <w:t xml:space="preserve"> документы, определенные подпункт</w:t>
      </w:r>
      <w:r w:rsidR="008A4C81">
        <w:t>ом</w:t>
      </w:r>
      <w:r>
        <w:t xml:space="preserve"> </w:t>
      </w:r>
      <w:r w:rsidR="008A4C81">
        <w:t>«б»</w:t>
      </w:r>
      <w:r w:rsidR="00C16B41">
        <w:t>, «в» и «г»</w:t>
      </w:r>
      <w:r>
        <w:t xml:space="preserve"> настоящего пункта, по собственной инициативе.»;</w:t>
      </w:r>
      <w:proofErr w:type="gramEnd"/>
    </w:p>
    <w:p w:rsidR="000E4FB7" w:rsidRDefault="000E4FB7" w:rsidP="006B126F">
      <w:pPr>
        <w:autoSpaceDE w:val="0"/>
        <w:ind w:firstLine="540"/>
        <w:jc w:val="both"/>
      </w:pPr>
      <w:r>
        <w:tab/>
      </w:r>
      <w:r w:rsidRPr="000E4FB7">
        <w:rPr>
          <w:b/>
        </w:rPr>
        <w:t>3)</w:t>
      </w:r>
      <w:r>
        <w:t xml:space="preserve"> пункт 2.3 части 3.2 изложить в следующей редакции:</w:t>
      </w:r>
    </w:p>
    <w:p w:rsidR="000E4FB7" w:rsidRPr="000E4FB7" w:rsidRDefault="000E4FB7" w:rsidP="000E4FB7">
      <w:pPr>
        <w:ind w:firstLine="540"/>
        <w:jc w:val="both"/>
      </w:pPr>
      <w:r>
        <w:tab/>
        <w:t>«</w:t>
      </w:r>
      <w:r w:rsidRPr="000E4FB7">
        <w:t>2.3. Уполномоченное должностное лицо:</w:t>
      </w:r>
    </w:p>
    <w:p w:rsidR="000E4FB7" w:rsidRDefault="000E4FB7" w:rsidP="000E4FB7">
      <w:pPr>
        <w:ind w:firstLine="708"/>
        <w:jc w:val="both"/>
      </w:pPr>
      <w:r>
        <w:t>1)</w:t>
      </w:r>
      <w:r w:rsidRPr="000E4FB7">
        <w:t xml:space="preserve"> проверяет наличие и правильность оформления документов, указанных в пункте 2.7 второго раздела настоящего регламента;</w:t>
      </w:r>
    </w:p>
    <w:p w:rsidR="000E4FB7" w:rsidRDefault="000E4FB7" w:rsidP="000E4FB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 xml:space="preserve">       </w:t>
      </w:r>
      <w:r>
        <w:tab/>
        <w:t xml:space="preserve">2) при необходимости оформляет межведомственный запрос и </w:t>
      </w:r>
      <w:r w:rsidRPr="00DD3E1E">
        <w:t>направляет</w:t>
      </w:r>
      <w:r>
        <w:t xml:space="preserve"> его</w:t>
      </w:r>
      <w:r w:rsidRPr="00DD3E1E">
        <w:t xml:space="preserve"> в форме электронного документа, </w:t>
      </w:r>
      <w:r w:rsidRPr="00DD3E1E">
        <w:rPr>
          <w:bCs/>
        </w:rPr>
        <w:t xml:space="preserve">подписанного </w:t>
      </w:r>
      <w:hyperlink r:id="rId6" w:history="1">
        <w:r w:rsidRPr="00DD3E1E">
          <w:rPr>
            <w:bCs/>
          </w:rPr>
          <w:t>электронной подписью</w:t>
        </w:r>
      </w:hyperlink>
      <w:r w:rsidRPr="00DD3E1E">
        <w:t xml:space="preserve">, по каналам единой системы </w:t>
      </w:r>
      <w:r w:rsidRPr="00DD3E1E">
        <w:rPr>
          <w:bCs/>
        </w:rPr>
        <w:t>межведомственного</w:t>
      </w:r>
      <w:r w:rsidRPr="00DD3E1E">
        <w:t xml:space="preserve"> электронного взаимодействия (далее – СМЭВ).</w:t>
      </w:r>
      <w:r>
        <w:t xml:space="preserve"> При отсутствии</w:t>
      </w:r>
      <w:r w:rsidRPr="00DD3E1E">
        <w:t xml:space="preserve">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  <w:r>
        <w:t xml:space="preserve"> </w:t>
      </w:r>
      <w:r w:rsidRPr="00DD3E1E">
        <w:t xml:space="preserve">Межведомственный запрос в бумажном виде заполняется в соответствии с требованиями, установленными Федеральным законом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D3E1E">
        <w:t>. Направление межведомственного запроса допускается только в целях, связанных с предо</w:t>
      </w:r>
      <w:r>
        <w:t>ставлением муниципальной услуги;</w:t>
      </w:r>
    </w:p>
    <w:p w:rsidR="000E4FB7" w:rsidRPr="000E4FB7" w:rsidRDefault="000E4FB7" w:rsidP="000E4FB7">
      <w:pPr>
        <w:ind w:firstLine="708"/>
        <w:jc w:val="both"/>
      </w:pPr>
      <w:r>
        <w:t>3)</w:t>
      </w:r>
      <w:r w:rsidRPr="000E4FB7">
        <w:t xml:space="preserve"> устанавливает отсутствие оснований для отказа в предоставлении муниципально</w:t>
      </w:r>
      <w:r w:rsidR="008344FC">
        <w:t>й услуги, указанных в пункте 2.8</w:t>
      </w:r>
      <w:r w:rsidRPr="000E4FB7">
        <w:t xml:space="preserve"> второго раздела настоящего регламента;</w:t>
      </w:r>
    </w:p>
    <w:p w:rsidR="000E4FB7" w:rsidRPr="000E4FB7" w:rsidRDefault="000E4FB7" w:rsidP="000E4FB7">
      <w:pPr>
        <w:ind w:firstLine="540"/>
        <w:jc w:val="both"/>
      </w:pPr>
      <w:r w:rsidRPr="000E4FB7">
        <w:t>Максимальный срок административной процедуры составляет 30 календарных дней</w:t>
      </w:r>
      <w:proofErr w:type="gramStart"/>
      <w:r w:rsidRPr="000E4FB7">
        <w:t>.</w:t>
      </w:r>
      <w:r>
        <w:t>»;</w:t>
      </w:r>
      <w:proofErr w:type="gramEnd"/>
    </w:p>
    <w:p w:rsidR="008A4C81" w:rsidRDefault="000E4FB7" w:rsidP="008A4C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A4C81" w:rsidRPr="006D0ACE">
        <w:rPr>
          <w:rFonts w:ascii="Times New Roman" w:hAnsi="Times New Roman" w:cs="Times New Roman"/>
          <w:b/>
          <w:sz w:val="24"/>
          <w:szCs w:val="24"/>
        </w:rPr>
        <w:t>)</w:t>
      </w:r>
      <w:r w:rsidR="008A4C81" w:rsidRPr="006D0ACE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8A4C81">
        <w:rPr>
          <w:rFonts w:ascii="Times New Roman" w:hAnsi="Times New Roman" w:cs="Times New Roman"/>
          <w:sz w:val="24"/>
          <w:szCs w:val="24"/>
        </w:rPr>
        <w:t xml:space="preserve"> дополнить приложением № 2 следующего содержания:</w:t>
      </w:r>
    </w:p>
    <w:p w:rsidR="008A4C81" w:rsidRPr="0074742D" w:rsidRDefault="008A4C81" w:rsidP="008A4C81">
      <w:pPr>
        <w:jc w:val="right"/>
      </w:pPr>
      <w:r>
        <w:t>«</w:t>
      </w:r>
      <w:r w:rsidRPr="0074742D">
        <w:t xml:space="preserve">Приложение № </w:t>
      </w:r>
      <w:r>
        <w:t>2</w:t>
      </w:r>
    </w:p>
    <w:p w:rsidR="008A4C81" w:rsidRPr="0074742D" w:rsidRDefault="008A4C81" w:rsidP="008A4C81">
      <w:pPr>
        <w:jc w:val="both"/>
        <w:rPr>
          <w:b/>
        </w:rPr>
      </w:pP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Новокусковского 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8A4C81" w:rsidRPr="0074742D" w:rsidRDefault="008A4C81" w:rsidP="008A4C81">
      <w:pPr>
        <w:jc w:val="both"/>
      </w:pP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8A4C81" w:rsidRPr="0074742D" w:rsidRDefault="008A4C81" w:rsidP="008A4C81">
      <w:pPr>
        <w:jc w:val="both"/>
      </w:pP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lastRenderedPageBreak/>
        <w:t>даю согласие Администрации Новокусковского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8A4C81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8A4C81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8A4C81" w:rsidRPr="0074742D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8A4C81" w:rsidRPr="0074742D" w:rsidRDefault="008A4C81" w:rsidP="008A4C81">
      <w:pPr>
        <w:jc w:val="both"/>
      </w:pPr>
    </w:p>
    <w:p w:rsidR="008A4C81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8A4C81" w:rsidRDefault="008A4C81" w:rsidP="008A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2ACF" w:rsidRPr="004A4EC2">
        <w:rPr>
          <w:rFonts w:ascii="Times New Roman" w:hAnsi="Times New Roman" w:cs="Times New Roman"/>
          <w:sz w:val="24"/>
          <w:szCs w:val="24"/>
        </w:rPr>
        <w:t xml:space="preserve">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</w:t>
      </w:r>
      <w:r w:rsidR="008A0C76">
        <w:rPr>
          <w:rFonts w:ascii="Times New Roman" w:hAnsi="Times New Roman" w:cs="Times New Roman"/>
          <w:sz w:val="24"/>
          <w:szCs w:val="24"/>
        </w:rPr>
        <w:t xml:space="preserve">официальному </w:t>
      </w:r>
      <w:r w:rsidR="00A24FC8">
        <w:rPr>
          <w:rFonts w:ascii="Times New Roman" w:hAnsi="Times New Roman" w:cs="Times New Roman"/>
          <w:sz w:val="24"/>
          <w:szCs w:val="24"/>
        </w:rPr>
        <w:t xml:space="preserve">опубликованию и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4FC8">
        <w:rPr>
          <w:rFonts w:ascii="Times New Roman" w:hAnsi="Times New Roman" w:cs="Times New Roman"/>
          <w:sz w:val="24"/>
          <w:szCs w:val="24"/>
        </w:rPr>
        <w:t>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8A4C81">
        <w:rPr>
          <w:rFonts w:ascii="Times New Roman" w:hAnsi="Times New Roman" w:cs="Times New Roman"/>
          <w:sz w:val="24"/>
          <w:szCs w:val="24"/>
        </w:rPr>
        <w:t>специалиста 2 категории Богданову Е.С.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3E57F2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0E4F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4FB7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1227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E57F2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774B0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48F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67D59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393F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3469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53FF"/>
    <w:rsid w:val="006A681B"/>
    <w:rsid w:val="006B126F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3345"/>
    <w:rsid w:val="008210EE"/>
    <w:rsid w:val="00821748"/>
    <w:rsid w:val="00823D80"/>
    <w:rsid w:val="00825EFE"/>
    <w:rsid w:val="008330B2"/>
    <w:rsid w:val="008340B0"/>
    <w:rsid w:val="008344FC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47E1"/>
    <w:rsid w:val="00886B9C"/>
    <w:rsid w:val="00892240"/>
    <w:rsid w:val="00893017"/>
    <w:rsid w:val="0089360F"/>
    <w:rsid w:val="008945C0"/>
    <w:rsid w:val="00894E90"/>
    <w:rsid w:val="008A0C76"/>
    <w:rsid w:val="008A3ECF"/>
    <w:rsid w:val="008A4C81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5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6B41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1DC8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2F9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38F9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6B126F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6B12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6B126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6B126F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6B126F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6B126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315252BDC0AD0963268E7F8A7D7F72EF7C52E8EA0C4631B0D39E1D45D490E9D50F3EACF07C94F92tA3FJ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3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2014-11-27T05:38:00Z</cp:lastPrinted>
  <dcterms:created xsi:type="dcterms:W3CDTF">2012-09-26T06:59:00Z</dcterms:created>
  <dcterms:modified xsi:type="dcterms:W3CDTF">2014-11-27T05:56:00Z</dcterms:modified>
</cp:coreProperties>
</file>