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НОВОКУСКОВСКОГО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3000BC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3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2F320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Новокусковского сельского поселения от 23 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 2018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«Об утверждении Порядка разработки и утверждения административных регламентов предоставления муниципальных услуг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Новокусковского сельского поселения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28307D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Новокусковского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nkselp</w:t>
      </w:r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6E2F4E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А.В. Карпенко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0C" w:rsidRDefault="002F320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BC" w:rsidRDefault="003000B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BC" w:rsidRDefault="003000B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Новокусковского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3000BC">
        <w:rPr>
          <w:rFonts w:ascii="Times New Roman" w:eastAsia="Times New Roman" w:hAnsi="Times New Roman" w:cs="Times New Roman"/>
          <w:lang w:eastAsia="ru-RU"/>
        </w:rPr>
        <w:t xml:space="preserve"> 23.10.2019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000BC">
        <w:rPr>
          <w:rFonts w:ascii="Times New Roman" w:eastAsia="Times New Roman" w:hAnsi="Times New Roman" w:cs="Times New Roman"/>
          <w:lang w:eastAsia="ru-RU"/>
        </w:rPr>
        <w:t>173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A7521F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 w:rsid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уведомления о планируемом сносе объекта капитального строительства (далее - уведомление о планируемом сносе)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0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A2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</w:t>
      </w:r>
      <w:r w:rsidR="00B14B7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A7521F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(далее – заявители) являются 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застройщики либо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лица, 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 договор подряда на осуществление сноса</w:t>
      </w:r>
      <w:r w:rsidR="00AC0825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строительства,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AC0825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Новокусковского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963FC9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Устава муниципального образования «Новокусковское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BE13C5" w:rsidRPr="00141BCD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BE13C5" w:rsidRPr="00141BCD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nk</w:t>
        </w:r>
        <w:r w:rsidR="00BE13C5" w:rsidRPr="00141BCD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№ 4. Телефон для справок: 8 (38241)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4 54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0 - 1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B14B76" w:rsidRDefault="00025AC1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nk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4C1D38"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Новокусковского</w:t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Новокусковского сельского поселения (далее – Глава поселения). Отдельные административные действия выполняет </w:t>
      </w:r>
      <w:r w:rsidR="00DB672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по землеустройству и градостроительству (далее – специалист 1 категории)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A265A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сносе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FC60F5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FC60F5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 апреля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требований к составу и содержанию проекта организации работ по сносу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постановление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26.04.2019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509);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34/пр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34/пр).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планируемом сносе,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 должно содержать сведения, предусмотренные частью 9 статьи 55.31 Кодекса.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объект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ГРН); </w:t>
      </w:r>
    </w:p>
    <w:p w:rsidR="00501A26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езультаты и материалы обследования объекта капитального строительства (за исключением объектов, указанных в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 части 17 статьи 51 Кодекса</w:t>
      </w:r>
      <w:r w:rsidR="0050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01A26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 организации работ по сносу объекта капитального строительства (за исключением объектов, указанных в пунктах 1-3 части 17 статьи 51 Кодекса).</w:t>
      </w:r>
    </w:p>
    <w:p w:rsidR="00AC0825" w:rsidRP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509.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строительства, подлежащего сносу.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FFE" w:rsidRPr="00CD498C" w:rsidRDefault="00B14B76" w:rsidP="00CD49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 с приложенными к нему документами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60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планируемом сносе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34/пр</w:t>
      </w:r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планируемом сносе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- «е» подпункта 1 пункта 11 настоящего регламента;</w:t>
      </w:r>
    </w:p>
    <w:p w:rsidR="007D6573" w:rsidRPr="007D6573" w:rsidRDefault="007D6573" w:rsidP="007D657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непредставление документов, предусмотренных 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подпункта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</w:t>
      </w:r>
      <w:r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одача уведомления о планируемом сносе от имени заявителя не уполномоченным на то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планируемом сносе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Специалистом 1 категории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>уведомления о планируемом сносе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75d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521F" w:rsidRPr="00B14B76" w:rsidRDefault="00FA3B96" w:rsidP="00A75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521F"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Новокусковского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осуществляет меры по обеспечению условий доступности получения муниципальной услуги для инвалидов,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включают: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A7521F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B14B76" w:rsidRDefault="0010389B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планируемом сносе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рием (получение) и регистрация уведомления о планируемом сносе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нистративной процедуры является поступление в Администрацию поселения уведомления о планируемом сносе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и регистрацию уведомления </w:t>
      </w:r>
      <w:r w:rsidR="00492E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планируемом сносе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1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установленными 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планируемом сносе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рием (получение) и регистрация уведомления о планируемом сносе,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 является специалист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 категории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случае представления заявителем документов, указанных в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пунктах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«ж» и «з» подпункта 1 пункта 11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егламента:</w:t>
      </w:r>
    </w:p>
    <w:p w:rsidR="00006C26" w:rsidRPr="0010389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уведомлени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о планируемом сносе и документы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«з» подпункта 1 пункта 11 настоящего регламента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F3695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размещения в 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</w:t>
      </w:r>
      <w:r w:rsidR="00BD66C7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уведомляет об этом орган регионального государственного строительного надзора</w:t>
      </w:r>
      <w:r w:rsidR="00346FBE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5F3695" w:rsidRDefault="005F3695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существляет подготовку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региональной ИСОГД</w:t>
      </w:r>
      <w:r w:rsidR="00F2174D" w:rsidRPr="00F217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476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обеспечивает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планируемом сносе и документов, указанных в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«з» подпункта 1 пункта 11 настоящего р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BD66C7" w:rsidRPr="00BD66C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BD66C7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размещения в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специалисту 1 категории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C6611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специалистом 1 категории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специалист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категории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дает (направляет) заявителю информационное письмо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административной процедуры является 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планируемом сносе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Регистрация уведомления о планируемом сносе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планируемом сносе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801E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2" w:history="1">
        <w:r w:rsidRPr="00B14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Pr="00F0443A" w:rsidRDefault="00A265A8" w:rsidP="00F0443A">
      <w:pPr>
        <w:spacing w:after="16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>Настоящим подтверждается, что при приеме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планируемом сносе)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>Прием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 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 планируемом сносе сведений, предусмотренных в форме уведомления, утвержденной приказом Минстроя России от 24.01.2019 № 34/пр;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2) 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3) представление заявителем неполного комплекта документов, предусмотренных подпунктами «а» - «е» подпункта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планируемом сносе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514" w:rsidRPr="00BC5514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4) непредставление документов, предусмотренных подпунктами «ж» и «з» подпункта 1 пункта 11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предоставления муниципальной услуги «Прием уведомления о планируемом сносе объекта капитального строительства»;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5) представление заявителем документов, содержащих недостоверные и (или) противоречивые сведения;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6)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7) подача уведомления о планируемом сносе от имени заявителя не уполномоченным на то лицом.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C5514" w:rsidRPr="00BC5514" w:rsidRDefault="00A265A8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Форма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о направлении уведомления о планируемом сносе объекта капитального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строительства и документов, предусмотренных положениями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части 10 статьи 55.31 Градостроительного кодекса Российской Федерации,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391BDA" w:rsidRPr="00391BDA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обеспечения градостроительной деятельности 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2448A0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Новокусковского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кодекса Российской Федерации уведомление о планир</w:t>
      </w:r>
      <w:r>
        <w:rPr>
          <w:rFonts w:ascii="Times New Roman" w:eastAsia="Calibri" w:hAnsi="Times New Roman" w:cs="Times New Roman"/>
          <w:sz w:val="24"/>
          <w:szCs w:val="24"/>
        </w:rPr>
        <w:t>уемом сносе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 также результаты и материалы его обследования и проект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абот по его сносу направлены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Default="004C5BB1" w:rsidP="00B14B76"/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Default="004C5BB1" w:rsidP="00B14B76">
      <w:bookmarkStart w:id="2" w:name="_GoBack"/>
      <w:bookmarkEnd w:id="2"/>
    </w:p>
    <w:sectPr w:rsidR="004C5BB1" w:rsidSect="00BC5514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F5" w:rsidRDefault="00FC60F5" w:rsidP="00B14B76">
      <w:pPr>
        <w:spacing w:after="0" w:line="240" w:lineRule="auto"/>
      </w:pPr>
      <w:r>
        <w:separator/>
      </w:r>
    </w:p>
  </w:endnote>
  <w:endnote w:type="continuationSeparator" w:id="0">
    <w:p w:rsidR="00FC60F5" w:rsidRDefault="00FC60F5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F5" w:rsidRDefault="00FC60F5" w:rsidP="00B14B76">
      <w:pPr>
        <w:spacing w:after="0" w:line="240" w:lineRule="auto"/>
      </w:pPr>
      <w:r>
        <w:separator/>
      </w:r>
    </w:p>
  </w:footnote>
  <w:footnote w:type="continuationSeparator" w:id="0">
    <w:p w:rsidR="00FC60F5" w:rsidRDefault="00FC60F5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334103"/>
      <w:docPartObj>
        <w:docPartGallery w:val="Page Numbers (Top of Page)"/>
        <w:docPartUnique/>
      </w:docPartObj>
    </w:sdtPr>
    <w:sdtEndPr/>
    <w:sdtContent>
      <w:p w:rsidR="00045A94" w:rsidRDefault="00045A9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0BC">
          <w:rPr>
            <w:noProof/>
          </w:rPr>
          <w:t>15</w:t>
        </w:r>
        <w:r>
          <w:fldChar w:fldCharType="end"/>
        </w:r>
      </w:p>
    </w:sdtContent>
  </w:sdt>
  <w:p w:rsidR="00045A94" w:rsidRDefault="00045A9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953C1"/>
    <w:rsid w:val="000B370D"/>
    <w:rsid w:val="001027FE"/>
    <w:rsid w:val="0010389B"/>
    <w:rsid w:val="0016528B"/>
    <w:rsid w:val="001D263D"/>
    <w:rsid w:val="001D4239"/>
    <w:rsid w:val="001D7758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B79DB"/>
    <w:rsid w:val="002F320C"/>
    <w:rsid w:val="003000BC"/>
    <w:rsid w:val="003161EA"/>
    <w:rsid w:val="00346FBE"/>
    <w:rsid w:val="00347950"/>
    <w:rsid w:val="003535C2"/>
    <w:rsid w:val="00391BDA"/>
    <w:rsid w:val="003969E5"/>
    <w:rsid w:val="003B0495"/>
    <w:rsid w:val="003F1E92"/>
    <w:rsid w:val="004029D9"/>
    <w:rsid w:val="004127B6"/>
    <w:rsid w:val="00437349"/>
    <w:rsid w:val="004536DC"/>
    <w:rsid w:val="00492E60"/>
    <w:rsid w:val="004C15F3"/>
    <w:rsid w:val="004C1D38"/>
    <w:rsid w:val="004C5BB1"/>
    <w:rsid w:val="004C720B"/>
    <w:rsid w:val="00501A26"/>
    <w:rsid w:val="0054766C"/>
    <w:rsid w:val="00580596"/>
    <w:rsid w:val="00583810"/>
    <w:rsid w:val="005D7506"/>
    <w:rsid w:val="005E5921"/>
    <w:rsid w:val="005F3695"/>
    <w:rsid w:val="00602BFD"/>
    <w:rsid w:val="00605D8E"/>
    <w:rsid w:val="00607AA3"/>
    <w:rsid w:val="00653760"/>
    <w:rsid w:val="006843F2"/>
    <w:rsid w:val="006C04D0"/>
    <w:rsid w:val="006C0874"/>
    <w:rsid w:val="006E2F4E"/>
    <w:rsid w:val="007021E6"/>
    <w:rsid w:val="00706AD5"/>
    <w:rsid w:val="007267E0"/>
    <w:rsid w:val="0075527E"/>
    <w:rsid w:val="007560A4"/>
    <w:rsid w:val="0077652D"/>
    <w:rsid w:val="00792436"/>
    <w:rsid w:val="007B55FC"/>
    <w:rsid w:val="007D6573"/>
    <w:rsid w:val="007F30F6"/>
    <w:rsid w:val="007F42BE"/>
    <w:rsid w:val="00801E84"/>
    <w:rsid w:val="008109DF"/>
    <w:rsid w:val="00832991"/>
    <w:rsid w:val="00840E29"/>
    <w:rsid w:val="008513B9"/>
    <w:rsid w:val="0087227E"/>
    <w:rsid w:val="008933DE"/>
    <w:rsid w:val="008B5721"/>
    <w:rsid w:val="008E073A"/>
    <w:rsid w:val="00911F3E"/>
    <w:rsid w:val="00912C50"/>
    <w:rsid w:val="00963FC9"/>
    <w:rsid w:val="009A0F42"/>
    <w:rsid w:val="009F67CB"/>
    <w:rsid w:val="00A2372C"/>
    <w:rsid w:val="00A265A8"/>
    <w:rsid w:val="00A7521F"/>
    <w:rsid w:val="00A91360"/>
    <w:rsid w:val="00AB1DC8"/>
    <w:rsid w:val="00AC0825"/>
    <w:rsid w:val="00AC1FEE"/>
    <w:rsid w:val="00AC2EFA"/>
    <w:rsid w:val="00B14B76"/>
    <w:rsid w:val="00B23205"/>
    <w:rsid w:val="00B35471"/>
    <w:rsid w:val="00B836F1"/>
    <w:rsid w:val="00BC2B91"/>
    <w:rsid w:val="00BC5514"/>
    <w:rsid w:val="00BD66C7"/>
    <w:rsid w:val="00BE13C5"/>
    <w:rsid w:val="00BF7F65"/>
    <w:rsid w:val="00C2363E"/>
    <w:rsid w:val="00C64F41"/>
    <w:rsid w:val="00C6611D"/>
    <w:rsid w:val="00CD2118"/>
    <w:rsid w:val="00CD498C"/>
    <w:rsid w:val="00CE44D5"/>
    <w:rsid w:val="00CF1B87"/>
    <w:rsid w:val="00CF2212"/>
    <w:rsid w:val="00CF6DD5"/>
    <w:rsid w:val="00D22575"/>
    <w:rsid w:val="00D350A6"/>
    <w:rsid w:val="00D52747"/>
    <w:rsid w:val="00D61FF5"/>
    <w:rsid w:val="00D62D23"/>
    <w:rsid w:val="00D67616"/>
    <w:rsid w:val="00D844E2"/>
    <w:rsid w:val="00D854D2"/>
    <w:rsid w:val="00DB6728"/>
    <w:rsid w:val="00DF632C"/>
    <w:rsid w:val="00E418CF"/>
    <w:rsid w:val="00E530F8"/>
    <w:rsid w:val="00E65A2A"/>
    <w:rsid w:val="00E768A3"/>
    <w:rsid w:val="00E94044"/>
    <w:rsid w:val="00EA2B2E"/>
    <w:rsid w:val="00EE1A67"/>
    <w:rsid w:val="00EE72A7"/>
    <w:rsid w:val="00F038FC"/>
    <w:rsid w:val="00F0443A"/>
    <w:rsid w:val="00F2174D"/>
    <w:rsid w:val="00F3144F"/>
    <w:rsid w:val="00F4569D"/>
    <w:rsid w:val="00F5147A"/>
    <w:rsid w:val="00F75DD1"/>
    <w:rsid w:val="00F9582C"/>
    <w:rsid w:val="00FA3B96"/>
    <w:rsid w:val="00FC60F5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BC066-1083-49EF-BF7E-7E1AF1C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6AE3-5548-47DE-9154-BC0238E5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15</Pages>
  <Words>7040</Words>
  <Characters>40129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37</cp:revision>
  <cp:lastPrinted>2019-09-13T05:17:00Z</cp:lastPrinted>
  <dcterms:created xsi:type="dcterms:W3CDTF">2019-04-19T01:27:00Z</dcterms:created>
  <dcterms:modified xsi:type="dcterms:W3CDTF">2019-10-23T07:38:00Z</dcterms:modified>
</cp:coreProperties>
</file>